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eastAsia="zh-CN"/>
        </w:rPr>
        <w:t>宁夏回族自治区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92" w:tblpY="378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6725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uiPriority w:val="99"/>
    <w:rPr>
      <w:sz w:val="18"/>
      <w:szCs w:val="18"/>
    </w:rPr>
  </w:style>
  <w:style w:type="paragraph" w:styleId="5">
    <w:name w:val="footer"/>
    <w:basedOn w:val="1"/>
    <w:link w:val="1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uiPriority w:val="99"/>
  </w:style>
  <w:style w:type="character" w:customStyle="1" w:styleId="12">
    <w:name w:val="Footer Char"/>
    <w:basedOn w:val="8"/>
    <w:link w:val="5"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uiPriority w:val="99"/>
    <w:rPr>
      <w:szCs w:val="21"/>
    </w:rPr>
  </w:style>
  <w:style w:type="character" w:customStyle="1" w:styleId="16">
    <w:name w:val="Plain Text Char"/>
    <w:basedOn w:val="8"/>
    <w:link w:val="3"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2020-01-03T00:45:48Z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