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rFonts w:hint="eastAsia" w:ascii="黑体" w:hAnsi="黑体" w:eastAsia="黑体" w:cs="黑体"/>
          <w:b/>
          <w:bCs/>
          <w:sz w:val="72"/>
          <w:szCs w:val="72"/>
          <w:lang w:val="en-US" w:eastAsia="zh-CN"/>
        </w:rPr>
      </w:pPr>
      <w:bookmarkStart w:id="0" w:name="_Toc9959"/>
    </w:p>
    <w:p>
      <w:pPr>
        <w:ind w:firstLine="0" w:firstLineChars="0"/>
        <w:jc w:val="center"/>
        <w:outlineLvl w:val="0"/>
        <w:rPr>
          <w:rFonts w:hint="eastAsia" w:ascii="黑体" w:hAnsi="黑体" w:eastAsia="黑体" w:cs="黑体"/>
          <w:b/>
          <w:bCs/>
          <w:sz w:val="72"/>
          <w:szCs w:val="72"/>
          <w:lang w:val="en-US" w:eastAsia="zh-CN"/>
        </w:rPr>
      </w:pPr>
    </w:p>
    <w:p>
      <w:pPr>
        <w:ind w:firstLine="0" w:firstLineChars="0"/>
        <w:jc w:val="center"/>
        <w:outlineLvl w:val="0"/>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宁夏税务</w:t>
      </w:r>
      <w:bookmarkEnd w:id="0"/>
    </w:p>
    <w:p>
      <w:pPr>
        <w:ind w:firstLine="0" w:firstLineChars="0"/>
        <w:jc w:val="center"/>
        <w:outlineLvl w:val="0"/>
        <w:rPr>
          <w:rFonts w:ascii="黑体" w:hAnsi="黑体" w:eastAsia="黑体" w:cs="黑体"/>
          <w:b/>
          <w:bCs/>
          <w:sz w:val="72"/>
          <w:szCs w:val="72"/>
        </w:rPr>
      </w:pPr>
      <w:bookmarkStart w:id="1" w:name="_Toc16367"/>
      <w:r>
        <w:rPr>
          <w:rFonts w:hint="eastAsia" w:ascii="黑体" w:hAnsi="黑体" w:eastAsia="黑体" w:cs="黑体"/>
          <w:b/>
          <w:bCs/>
          <w:sz w:val="72"/>
          <w:szCs w:val="72"/>
          <w:lang w:val="en-US" w:eastAsia="zh-CN"/>
        </w:rPr>
        <w:t>征纳互动</w:t>
      </w:r>
      <w:r>
        <w:rPr>
          <w:rFonts w:hint="eastAsia" w:ascii="黑体" w:hAnsi="黑体" w:eastAsia="黑体" w:cs="黑体"/>
          <w:b/>
          <w:bCs/>
          <w:sz w:val="72"/>
          <w:szCs w:val="72"/>
        </w:rPr>
        <w:t>操作指引</w:t>
      </w:r>
      <w:bookmarkEnd w:id="1"/>
    </w:p>
    <w:p>
      <w:pPr>
        <w:ind w:left="480" w:firstLine="0" w:firstLineChars="0"/>
      </w:pPr>
    </w:p>
    <w:p>
      <w:pPr>
        <w:ind w:left="480" w:firstLine="0" w:firstLineChars="0"/>
      </w:pPr>
    </w:p>
    <w:p>
      <w:pPr>
        <w:pStyle w:val="2"/>
      </w:pPr>
    </w:p>
    <w:p/>
    <w:p>
      <w:pPr>
        <w:ind w:firstLine="0" w:firstLineChars="0"/>
        <w:jc w:val="center"/>
        <w:rPr>
          <w:rFonts w:ascii="黑体" w:eastAsia="黑体"/>
          <w:b/>
          <w:sz w:val="48"/>
          <w:szCs w:val="48"/>
        </w:rPr>
      </w:pPr>
      <w:r>
        <w:rPr>
          <w:rFonts w:hint="eastAsia" w:ascii="黑体" w:eastAsia="黑体"/>
          <w:b/>
          <w:sz w:val="48"/>
          <w:szCs w:val="48"/>
        </w:rPr>
        <w:t>纳税人端</w:t>
      </w:r>
    </w:p>
    <w:p>
      <w:pPr>
        <w:pStyle w:val="7"/>
        <w:spacing w:before="0" w:after="0" w:line="360" w:lineRule="auto"/>
        <w:rPr>
          <w:rFonts w:hint="eastAsia" w:ascii="黑体"/>
          <w:b w:val="0"/>
          <w:sz w:val="48"/>
          <w:szCs w:val="48"/>
        </w:rPr>
      </w:pPr>
      <w:r>
        <w:rPr>
          <w:sz w:val="48"/>
          <w:szCs w:val="48"/>
        </w:rPr>
        <w:t>V1.</w:t>
      </w:r>
      <w:r>
        <w:rPr>
          <w:rFonts w:hint="eastAsia"/>
          <w:sz w:val="48"/>
          <w:szCs w:val="48"/>
        </w:rPr>
        <w:t>1</w:t>
      </w:r>
    </w:p>
    <w:p>
      <w:pPr>
        <w:ind w:left="480" w:firstLine="0" w:firstLineChars="0"/>
      </w:pPr>
    </w:p>
    <w:p>
      <w:pPr>
        <w:ind w:left="480" w:firstLine="0" w:firstLineChars="0"/>
      </w:pPr>
    </w:p>
    <w:p>
      <w:pPr>
        <w:pStyle w:val="8"/>
      </w:pPr>
    </w:p>
    <w:p>
      <w:pPr>
        <w:jc w:val="both"/>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br w:type="page"/>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pStyle w:val="9"/>
        <w:tabs>
          <w:tab w:val="right" w:leader="dot" w:pos="8306"/>
        </w:tabs>
        <w:rPr>
          <w:rFonts w:hint="eastAsia" w:ascii="宋体" w:hAnsi="宋体" w:eastAsia="宋体" w:cs="宋体"/>
          <w:b/>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"1-2" \h \u </w:instrText>
      </w:r>
      <w:r>
        <w:rPr>
          <w:rFonts w:hint="eastAsia" w:ascii="宋体" w:hAnsi="宋体" w:eastAsia="宋体" w:cs="宋体"/>
          <w:sz w:val="28"/>
          <w:szCs w:val="28"/>
          <w:lang w:val="en-US" w:eastAsia="zh-CN"/>
        </w:rPr>
        <w:fldChar w:fldCharType="separate"/>
      </w:r>
      <w:r>
        <w:rPr>
          <w:rFonts w:hint="eastAsia" w:ascii="宋体" w:hAnsi="宋体" w:eastAsia="宋体" w:cs="宋体"/>
          <w:b/>
          <w:sz w:val="28"/>
          <w:szCs w:val="28"/>
          <w:lang w:val="en-US" w:eastAsia="zh-CN"/>
        </w:rPr>
        <w:fldChar w:fldCharType="begin"/>
      </w:r>
      <w:r>
        <w:rPr>
          <w:rFonts w:hint="eastAsia" w:ascii="宋体" w:hAnsi="宋体" w:eastAsia="宋体" w:cs="宋体"/>
          <w:b/>
          <w:sz w:val="28"/>
          <w:szCs w:val="28"/>
          <w:lang w:val="en-US" w:eastAsia="zh-CN"/>
        </w:rPr>
        <w:instrText xml:space="preserve"> HYPERLINK \l _Toc1325 </w:instrText>
      </w:r>
      <w:r>
        <w:rPr>
          <w:rFonts w:hint="eastAsia" w:ascii="宋体" w:hAnsi="宋体" w:eastAsia="宋体" w:cs="宋体"/>
          <w:b/>
          <w:sz w:val="28"/>
          <w:szCs w:val="28"/>
          <w:lang w:val="en-US" w:eastAsia="zh-CN"/>
        </w:rPr>
        <w:fldChar w:fldCharType="separate"/>
      </w:r>
      <w:r>
        <w:rPr>
          <w:rFonts w:hint="eastAsia" w:ascii="宋体" w:hAnsi="宋体" w:eastAsia="宋体" w:cs="宋体"/>
          <w:b/>
          <w:sz w:val="28"/>
          <w:szCs w:val="28"/>
          <w:lang w:val="en-US" w:eastAsia="zh-CN"/>
        </w:rPr>
        <w:t>1.纳税人端入口</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_Toc1325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w:t>
      </w:r>
      <w:r>
        <w:rPr>
          <w:rFonts w:hint="eastAsia" w:ascii="宋体" w:hAnsi="宋体" w:eastAsia="宋体" w:cs="宋体"/>
          <w:b/>
          <w:sz w:val="28"/>
          <w:szCs w:val="28"/>
        </w:rPr>
        <w:fldChar w:fldCharType="end"/>
      </w:r>
      <w:r>
        <w:rPr>
          <w:rFonts w:hint="eastAsia" w:ascii="宋体" w:hAnsi="宋体" w:eastAsia="宋体" w:cs="宋体"/>
          <w:b/>
          <w:sz w:val="28"/>
          <w:szCs w:val="28"/>
          <w:lang w:val="en-US" w:eastAsia="zh-CN"/>
        </w:rPr>
        <w:fldChar w:fldCharType="end"/>
      </w:r>
    </w:p>
    <w:p>
      <w:pPr>
        <w:pStyle w:val="9"/>
        <w:tabs>
          <w:tab w:val="right" w:leader="dot" w:pos="8306"/>
        </w:tabs>
        <w:rPr>
          <w:rFonts w:hint="eastAsia" w:ascii="宋体" w:hAnsi="宋体" w:eastAsia="宋体" w:cs="宋体"/>
          <w:b/>
          <w:sz w:val="28"/>
          <w:szCs w:val="28"/>
        </w:rPr>
      </w:pPr>
      <w:r>
        <w:rPr>
          <w:rFonts w:hint="eastAsia" w:ascii="宋体" w:hAnsi="宋体" w:eastAsia="宋体" w:cs="宋体"/>
          <w:b/>
          <w:sz w:val="28"/>
          <w:szCs w:val="28"/>
          <w:lang w:val="en-US" w:eastAsia="zh-CN"/>
        </w:rPr>
        <w:fldChar w:fldCharType="begin"/>
      </w:r>
      <w:r>
        <w:rPr>
          <w:rFonts w:hint="eastAsia" w:ascii="宋体" w:hAnsi="宋体" w:eastAsia="宋体" w:cs="宋体"/>
          <w:b/>
          <w:sz w:val="28"/>
          <w:szCs w:val="28"/>
          <w:lang w:val="en-US" w:eastAsia="zh-CN"/>
        </w:rPr>
        <w:instrText xml:space="preserve"> HYPERLINK \l _Toc24351 </w:instrText>
      </w:r>
      <w:r>
        <w:rPr>
          <w:rFonts w:hint="eastAsia" w:ascii="宋体" w:hAnsi="宋体" w:eastAsia="宋体" w:cs="宋体"/>
          <w:b/>
          <w:sz w:val="28"/>
          <w:szCs w:val="28"/>
          <w:lang w:val="en-US" w:eastAsia="zh-CN"/>
        </w:rPr>
        <w:fldChar w:fldCharType="separate"/>
      </w:r>
      <w:r>
        <w:rPr>
          <w:rFonts w:hint="eastAsia" w:ascii="宋体" w:hAnsi="宋体" w:eastAsia="宋体" w:cs="宋体"/>
          <w:b/>
          <w:sz w:val="28"/>
          <w:szCs w:val="28"/>
          <w:lang w:val="en-US" w:eastAsia="zh-CN"/>
        </w:rPr>
        <w:t>2纳税人端界面介绍</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_Toc24351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w:t>
      </w:r>
      <w:r>
        <w:rPr>
          <w:rFonts w:hint="eastAsia" w:ascii="宋体" w:hAnsi="宋体" w:eastAsia="宋体" w:cs="宋体"/>
          <w:b/>
          <w:sz w:val="28"/>
          <w:szCs w:val="28"/>
        </w:rPr>
        <w:fldChar w:fldCharType="end"/>
      </w:r>
      <w:r>
        <w:rPr>
          <w:rFonts w:hint="eastAsia" w:ascii="宋体" w:hAnsi="宋体" w:eastAsia="宋体" w:cs="宋体"/>
          <w:b/>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_Toc1078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2.1输入框介绍：语音转文字、清屏、字体大小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_Toc1078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_Toc11351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2.2热点推荐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_Toc11351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_Toc7479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2.3问答套餐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_Toc7479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_Toc16516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2.4我的消息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_Toc16516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_Toc8131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2.5我的收藏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_Toc8131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_Toc26052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2.6快捷入口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_Toc26052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306"/>
        </w:tabs>
        <w:rPr>
          <w:rFonts w:hint="eastAsia" w:ascii="宋体" w:hAnsi="宋体" w:eastAsia="宋体" w:cs="宋体"/>
          <w:b/>
          <w:sz w:val="28"/>
          <w:szCs w:val="28"/>
        </w:rPr>
      </w:pPr>
      <w:r>
        <w:rPr>
          <w:rFonts w:hint="eastAsia" w:ascii="宋体" w:hAnsi="宋体" w:eastAsia="宋体" w:cs="宋体"/>
          <w:b/>
          <w:sz w:val="28"/>
          <w:szCs w:val="28"/>
          <w:lang w:val="en-US" w:eastAsia="zh-CN"/>
        </w:rPr>
        <w:fldChar w:fldCharType="begin"/>
      </w:r>
      <w:r>
        <w:rPr>
          <w:rFonts w:hint="eastAsia" w:ascii="宋体" w:hAnsi="宋体" w:eastAsia="宋体" w:cs="宋体"/>
          <w:b/>
          <w:sz w:val="28"/>
          <w:szCs w:val="28"/>
          <w:lang w:val="en-US" w:eastAsia="zh-CN"/>
        </w:rPr>
        <w:instrText xml:space="preserve"> HYPERLINK \l _Toc27382 </w:instrText>
      </w:r>
      <w:r>
        <w:rPr>
          <w:rFonts w:hint="eastAsia" w:ascii="宋体" w:hAnsi="宋体" w:eastAsia="宋体" w:cs="宋体"/>
          <w:b/>
          <w:sz w:val="28"/>
          <w:szCs w:val="28"/>
          <w:lang w:val="en-US" w:eastAsia="zh-CN"/>
        </w:rPr>
        <w:fldChar w:fldCharType="separate"/>
      </w:r>
      <w:r>
        <w:rPr>
          <w:rFonts w:hint="eastAsia" w:ascii="宋体" w:hAnsi="宋体" w:eastAsia="宋体" w:cs="宋体"/>
          <w:b/>
          <w:sz w:val="28"/>
          <w:szCs w:val="28"/>
          <w:lang w:val="en-US" w:eastAsia="zh-CN"/>
        </w:rPr>
        <w:t>3.人工互动功能介绍</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_Toc27382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10</w:t>
      </w:r>
      <w:r>
        <w:rPr>
          <w:rFonts w:hint="eastAsia" w:ascii="宋体" w:hAnsi="宋体" w:eastAsia="宋体" w:cs="宋体"/>
          <w:b/>
          <w:sz w:val="28"/>
          <w:szCs w:val="28"/>
        </w:rPr>
        <w:fldChar w:fldCharType="end"/>
      </w:r>
      <w:r>
        <w:rPr>
          <w:rFonts w:hint="eastAsia" w:ascii="宋体" w:hAnsi="宋体" w:eastAsia="宋体" w:cs="宋体"/>
          <w:b/>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_Toc3694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w:t>
      </w:r>
      <w:r>
        <w:rPr>
          <w:rFonts w:hint="eastAsia" w:ascii="宋体" w:hAnsi="宋体" w:eastAsia="宋体" w:cs="宋体"/>
          <w:sz w:val="28"/>
          <w:szCs w:val="28"/>
        </w:rPr>
        <w:t>1纳税人端发起互动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_Toc3694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_Toc8399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w:t>
      </w:r>
      <w:r>
        <w:rPr>
          <w:rFonts w:hint="eastAsia" w:ascii="宋体" w:hAnsi="宋体" w:eastAsia="宋体" w:cs="宋体"/>
          <w:sz w:val="28"/>
          <w:szCs w:val="28"/>
        </w:rPr>
        <w:t>.2纳税人端发送文本</w:t>
      </w:r>
      <w:r>
        <w:rPr>
          <w:rFonts w:hint="eastAsia" w:ascii="宋体" w:hAnsi="宋体" w:eastAsia="宋体" w:cs="宋体"/>
          <w:sz w:val="28"/>
          <w:szCs w:val="28"/>
          <w:lang w:eastAsia="zh-CN"/>
        </w:rPr>
        <w:t>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_Toc8399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_Toc29054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.3发起音视频互动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_Toc29054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_Toc11626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w:t>
      </w:r>
      <w:r>
        <w:rPr>
          <w:rFonts w:hint="eastAsia" w:ascii="宋体" w:hAnsi="宋体" w:eastAsia="宋体" w:cs="宋体"/>
          <w:sz w:val="28"/>
          <w:szCs w:val="28"/>
        </w:rPr>
        <w:t>4发起远程协助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_Toc11626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_Toc24431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3.5人工互动功能介绍--留言互动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_Toc24431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10"/>
        <w:tabs>
          <w:tab w:val="right" w:leader="dot" w:pos="8306"/>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3.6纳税人端发起预约互动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_Toc2297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2"/>
        <w:rPr>
          <w:rFonts w:hint="eastAsia"/>
          <w:b/>
          <w:lang w:val="en-US" w:eastAsia="zh-CN"/>
        </w:rPr>
      </w:pPr>
      <w:r>
        <w:rPr>
          <w:rFonts w:hint="eastAsia" w:ascii="宋体" w:hAnsi="宋体" w:eastAsia="宋体" w:cs="宋体"/>
          <w:b/>
          <w:sz w:val="32"/>
          <w:szCs w:val="40"/>
          <w:lang w:val="en-US" w:eastAsia="zh-CN"/>
        </w:rPr>
        <w:fldChar w:fldCharType="end"/>
      </w:r>
    </w:p>
    <w:p>
      <w:pPr>
        <w:rPr>
          <w:rFonts w:hint="eastAsia"/>
          <w:b/>
          <w:lang w:val="en-US" w:eastAsia="zh-CN"/>
        </w:rPr>
      </w:pPr>
    </w:p>
    <w:p>
      <w:pPr>
        <w:pStyle w:val="2"/>
        <w:rPr>
          <w:rFonts w:hint="eastAsia"/>
          <w:b/>
          <w:lang w:val="en-US" w:eastAsia="zh-CN"/>
        </w:rPr>
      </w:pPr>
    </w:p>
    <w:p>
      <w:pPr>
        <w:rPr>
          <w:rFonts w:hint="eastAsia"/>
          <w:b/>
          <w:lang w:val="en-US" w:eastAsia="zh-CN"/>
        </w:rPr>
      </w:pPr>
    </w:p>
    <w:p>
      <w:pPr>
        <w:pStyle w:val="2"/>
        <w:rPr>
          <w:rFonts w:hint="eastAsia"/>
          <w:lang w:val="en-US" w:eastAsia="zh-CN"/>
        </w:rPr>
      </w:pPr>
    </w:p>
    <w:p>
      <w:pPr>
        <w:pStyle w:val="2"/>
        <w:rPr>
          <w:rFonts w:hint="eastAsia"/>
          <w:b/>
          <w:lang w:val="en-US" w:eastAsia="zh-CN"/>
        </w:rPr>
      </w:pPr>
    </w:p>
    <w:p>
      <w:pPr>
        <w:rPr>
          <w:rFonts w:hint="eastAsia"/>
          <w:b/>
          <w:lang w:val="en-US" w:eastAsia="zh-CN"/>
        </w:rPr>
      </w:pPr>
    </w:p>
    <w:p>
      <w:pPr>
        <w:pStyle w:val="2"/>
        <w:rPr>
          <w:rFonts w:hint="eastAsia"/>
          <w:b/>
          <w:lang w:val="en-US" w:eastAsia="zh-CN"/>
        </w:rPr>
      </w:pPr>
    </w:p>
    <w:p>
      <w:pPr>
        <w:pStyle w:val="3"/>
        <w:bidi w:val="0"/>
        <w:rPr>
          <w:rFonts w:hint="eastAsia"/>
          <w:lang w:val="en-US" w:eastAsia="zh-CN"/>
        </w:rPr>
      </w:pPr>
      <w:bookmarkStart w:id="2" w:name="_Toc1325"/>
      <w:r>
        <w:rPr>
          <w:rFonts w:hint="eastAsia"/>
          <w:lang w:val="en-US" w:eastAsia="zh-CN"/>
        </w:rPr>
        <w:t>1.纳税人端入口</w:t>
      </w:r>
      <w:bookmarkEnd w:id="2"/>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纳税人在浏览器访问电子税务局，进行登录，进入电票平台税务数字账户或开票页面，点击右下角征纳互动悬浮图标，即可进入智能会话界面。</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574665" cy="2720975"/>
            <wp:effectExtent l="0" t="0" r="635" b="9525"/>
            <wp:docPr id="1" name="图片 26" descr="微信截图_2023062110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微信截图_20230621104734"/>
                    <pic:cNvPicPr>
                      <a:picLocks noChangeAspect="1"/>
                    </pic:cNvPicPr>
                  </pic:nvPicPr>
                  <pic:blipFill>
                    <a:blip r:embed="rId4"/>
                    <a:stretch>
                      <a:fillRect/>
                    </a:stretch>
                  </pic:blipFill>
                  <pic:spPr>
                    <a:xfrm>
                      <a:off x="0" y="0"/>
                      <a:ext cx="5574665" cy="2720975"/>
                    </a:xfrm>
                    <a:prstGeom prst="rect">
                      <a:avLst/>
                    </a:prstGeom>
                    <a:noFill/>
                    <a:ln>
                      <a:noFill/>
                    </a:ln>
                  </pic:spPr>
                </pic:pic>
              </a:graphicData>
            </a:graphic>
          </wp:inline>
        </w:drawing>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4706620" cy="3913505"/>
            <wp:effectExtent l="0" t="0" r="5080" b="10795"/>
            <wp:docPr id="2"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2"/>
                    <pic:cNvPicPr>
                      <a:picLocks noChangeAspect="1"/>
                    </pic:cNvPicPr>
                  </pic:nvPicPr>
                  <pic:blipFill>
                    <a:blip r:embed="rId5"/>
                    <a:stretch>
                      <a:fillRect/>
                    </a:stretch>
                  </pic:blipFill>
                  <pic:spPr>
                    <a:xfrm>
                      <a:off x="0" y="0"/>
                      <a:ext cx="4706620" cy="3913505"/>
                    </a:xfrm>
                    <a:prstGeom prst="rect">
                      <a:avLst/>
                    </a:prstGeom>
                    <a:noFill/>
                    <a:ln>
                      <a:noFill/>
                    </a:ln>
                  </pic:spPr>
                </pic:pic>
              </a:graphicData>
            </a:graphic>
          </wp:inline>
        </w:drawing>
      </w:r>
    </w:p>
    <w:p>
      <w:pPr>
        <w:pStyle w:val="3"/>
        <w:bidi w:val="0"/>
        <w:rPr>
          <w:rFonts w:hint="eastAsia"/>
          <w:lang w:val="en-US" w:eastAsia="zh-CN"/>
        </w:rPr>
      </w:pPr>
      <w:bookmarkStart w:id="3" w:name="_Toc24351"/>
      <w:r>
        <w:rPr>
          <w:rFonts w:hint="eastAsia"/>
          <w:lang w:val="en-US" w:eastAsia="zh-CN"/>
        </w:rPr>
        <w:t>2纳税人端界面介绍</w:t>
      </w:r>
      <w:bookmarkEnd w:id="3"/>
    </w:p>
    <w:p>
      <w:pPr>
        <w:pStyle w:val="4"/>
        <w:bidi w:val="0"/>
        <w:outlineLvl w:val="0"/>
        <w:rPr>
          <w:rFonts w:hint="eastAsia"/>
          <w:lang w:val="en-US" w:eastAsia="zh-CN"/>
        </w:rPr>
      </w:pPr>
      <w:bookmarkStart w:id="4" w:name="_Toc1078"/>
      <w:r>
        <w:rPr>
          <w:rFonts w:hint="eastAsia"/>
          <w:lang w:val="en-US" w:eastAsia="zh-CN"/>
        </w:rPr>
        <w:t>2.1输入框介绍：语音转文字、清屏、字体大小</w:t>
      </w:r>
      <w:bookmarkEnd w:id="4"/>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语音转文字：纳税人通过语音输入按钮，录入语音，系统实时将语音转成文字并显示在输入框中。</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字体大小设置功能可调整会话中的字体大小，可放大或缩小交互文字显示</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73675" cy="4410075"/>
            <wp:effectExtent l="0" t="0" r="9525" b="9525"/>
            <wp:docPr id="3"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3"/>
                    <pic:cNvPicPr>
                      <a:picLocks noChangeAspect="1"/>
                    </pic:cNvPicPr>
                  </pic:nvPicPr>
                  <pic:blipFill>
                    <a:blip r:embed="rId6"/>
                    <a:stretch>
                      <a:fillRect/>
                    </a:stretch>
                  </pic:blipFill>
                  <pic:spPr>
                    <a:xfrm>
                      <a:off x="0" y="0"/>
                      <a:ext cx="5273675" cy="4410075"/>
                    </a:xfrm>
                    <a:prstGeom prst="rect">
                      <a:avLst/>
                    </a:prstGeom>
                    <a:noFill/>
                    <a:ln>
                      <a:noFill/>
                    </a:ln>
                  </pic:spPr>
                </pic:pic>
              </a:graphicData>
            </a:graphic>
          </wp:inline>
        </w:drawing>
      </w:r>
    </w:p>
    <w:p>
      <w:pPr>
        <w:rPr>
          <w:rFonts w:hint="eastAsia" w:ascii="华文仿宋" w:hAnsi="华文仿宋" w:eastAsia="华文仿宋" w:cs="华文仿宋"/>
          <w:sz w:val="28"/>
          <w:szCs w:val="28"/>
          <w:lang w:val="en-US" w:eastAsia="zh-CN"/>
        </w:rPr>
      </w:pP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清屏：清屏功能可清除当前聊天信息。不清除历史会话记录，点击加载记录按钮可恢复会话历史。</w:t>
      </w:r>
    </w:p>
    <w:p>
      <w:pPr>
        <w:rPr>
          <w:rFonts w:hint="eastAsia" w:ascii="华文仿宋" w:hAnsi="华文仿宋" w:eastAsia="华文仿宋" w:cs="华文仿宋"/>
          <w:sz w:val="28"/>
          <w:szCs w:val="28"/>
          <w:lang w:val="en-US" w:eastAsia="zh-CN"/>
        </w:rPr>
      </w:pPr>
      <w:bookmarkStart w:id="17" w:name="_GoBack"/>
      <w:r>
        <w:rPr>
          <w:rFonts w:hint="eastAsia" w:ascii="华文仿宋" w:hAnsi="华文仿宋" w:eastAsia="华文仿宋" w:cs="华文仿宋"/>
          <w:sz w:val="28"/>
          <w:szCs w:val="28"/>
          <w:lang w:val="en-US" w:eastAsia="zh-CN"/>
        </w:rPr>
        <w:drawing>
          <wp:inline distT="0" distB="0" distL="114300" distR="114300">
            <wp:extent cx="5067300" cy="4212590"/>
            <wp:effectExtent l="0" t="0" r="0" b="16510"/>
            <wp:docPr id="4"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4"/>
                    <pic:cNvPicPr>
                      <a:picLocks noChangeAspect="1"/>
                    </pic:cNvPicPr>
                  </pic:nvPicPr>
                  <pic:blipFill>
                    <a:blip r:embed="rId7"/>
                    <a:stretch>
                      <a:fillRect/>
                    </a:stretch>
                  </pic:blipFill>
                  <pic:spPr>
                    <a:xfrm>
                      <a:off x="0" y="0"/>
                      <a:ext cx="5067300" cy="4212590"/>
                    </a:xfrm>
                    <a:prstGeom prst="rect">
                      <a:avLst/>
                    </a:prstGeom>
                    <a:noFill/>
                    <a:ln>
                      <a:noFill/>
                    </a:ln>
                  </pic:spPr>
                </pic:pic>
              </a:graphicData>
            </a:graphic>
          </wp:inline>
        </w:drawing>
      </w:r>
      <w:bookmarkEnd w:id="17"/>
    </w:p>
    <w:p>
      <w:pPr>
        <w:pStyle w:val="4"/>
        <w:bidi w:val="0"/>
        <w:outlineLvl w:val="0"/>
        <w:rPr>
          <w:rFonts w:hint="eastAsia"/>
          <w:lang w:val="en-US" w:eastAsia="zh-CN"/>
        </w:rPr>
      </w:pPr>
      <w:bookmarkStart w:id="5" w:name="_Toc11351"/>
      <w:r>
        <w:rPr>
          <w:rFonts w:hint="eastAsia"/>
          <w:lang w:val="en-US" w:eastAsia="zh-CN"/>
        </w:rPr>
        <w:t>2.2热点推荐</w:t>
      </w:r>
      <w:bookmarkEnd w:id="5"/>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纳税人进入会话后，智能会话界面右上方根据纳税人登录信息显示常见问题和相关文件，点击可查看问题答案及相关文件详情，属于精准推送的内容。</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4381500"/>
            <wp:effectExtent l="0" t="0" r="1270" b="0"/>
            <wp:docPr id="5"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5"/>
                    <pic:cNvPicPr>
                      <a:picLocks noChangeAspect="1"/>
                    </pic:cNvPicPr>
                  </pic:nvPicPr>
                  <pic:blipFill>
                    <a:blip r:embed="rId8"/>
                    <a:stretch>
                      <a:fillRect/>
                    </a:stretch>
                  </pic:blipFill>
                  <pic:spPr>
                    <a:xfrm>
                      <a:off x="0" y="0"/>
                      <a:ext cx="5269230" cy="4381500"/>
                    </a:xfrm>
                    <a:prstGeom prst="rect">
                      <a:avLst/>
                    </a:prstGeom>
                    <a:noFill/>
                    <a:ln>
                      <a:noFill/>
                    </a:ln>
                  </pic:spPr>
                </pic:pic>
              </a:graphicData>
            </a:graphic>
          </wp:inline>
        </w:drawing>
      </w:r>
    </w:p>
    <w:p>
      <w:pPr>
        <w:pStyle w:val="4"/>
        <w:bidi w:val="0"/>
        <w:outlineLvl w:val="0"/>
        <w:rPr>
          <w:rFonts w:hint="eastAsia"/>
          <w:lang w:val="en-US" w:eastAsia="zh-CN"/>
        </w:rPr>
      </w:pPr>
      <w:bookmarkStart w:id="6" w:name="_Toc7479"/>
      <w:r>
        <w:rPr>
          <w:rFonts w:hint="eastAsia"/>
          <w:lang w:val="en-US" w:eastAsia="zh-CN"/>
        </w:rPr>
        <w:t>2.3问答套餐</w:t>
      </w:r>
      <w:bookmarkEnd w:id="6"/>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问答套餐是指通过智能知识库专题的名称，获取专题所属问题调用次数排行，并显示排行靠前的专题。纳税人进入会话后，点击右上方“问答套餐”，切换至问答套餐内容列表，再点击列表中专题项进行互动。</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74310" cy="4365625"/>
            <wp:effectExtent l="0" t="0" r="8890" b="3175"/>
            <wp:docPr id="6"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6"/>
                    <pic:cNvPicPr>
                      <a:picLocks noChangeAspect="1"/>
                    </pic:cNvPicPr>
                  </pic:nvPicPr>
                  <pic:blipFill>
                    <a:blip r:embed="rId9"/>
                    <a:stretch>
                      <a:fillRect/>
                    </a:stretch>
                  </pic:blipFill>
                  <pic:spPr>
                    <a:xfrm>
                      <a:off x="0" y="0"/>
                      <a:ext cx="5274310" cy="4365625"/>
                    </a:xfrm>
                    <a:prstGeom prst="rect">
                      <a:avLst/>
                    </a:prstGeom>
                    <a:noFill/>
                    <a:ln>
                      <a:noFill/>
                    </a:ln>
                  </pic:spPr>
                </pic:pic>
              </a:graphicData>
            </a:graphic>
          </wp:inline>
        </w:drawing>
      </w:r>
    </w:p>
    <w:p>
      <w:pPr>
        <w:pStyle w:val="4"/>
        <w:bidi w:val="0"/>
        <w:outlineLvl w:val="0"/>
        <w:rPr>
          <w:rFonts w:hint="eastAsia"/>
          <w:lang w:val="en-US" w:eastAsia="zh-CN"/>
        </w:rPr>
      </w:pPr>
      <w:bookmarkStart w:id="7" w:name="_Toc16516"/>
      <w:r>
        <w:rPr>
          <w:rFonts w:hint="eastAsia"/>
          <w:lang w:val="en-US" w:eastAsia="zh-CN"/>
        </w:rPr>
        <w:t>2.4我的消息</w:t>
      </w:r>
      <w:bookmarkEnd w:id="7"/>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我的消息展示纳税人的待办提醒和消息提示，精准推送、工单办理结果、留言回复、预约成功、预约失约等消息会显示在我的消息中，纳税人可以在征纳互动页面点击对应的消息进行查看。</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4381500"/>
            <wp:effectExtent l="0" t="0" r="1270" b="0"/>
            <wp:docPr id="7"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7"/>
                    <pic:cNvPicPr>
                      <a:picLocks noChangeAspect="1"/>
                    </pic:cNvPicPr>
                  </pic:nvPicPr>
                  <pic:blipFill>
                    <a:blip r:embed="rId10"/>
                    <a:stretch>
                      <a:fillRect/>
                    </a:stretch>
                  </pic:blipFill>
                  <pic:spPr>
                    <a:xfrm>
                      <a:off x="0" y="0"/>
                      <a:ext cx="5269230" cy="4381500"/>
                    </a:xfrm>
                    <a:prstGeom prst="rect">
                      <a:avLst/>
                    </a:prstGeom>
                    <a:noFill/>
                    <a:ln>
                      <a:noFill/>
                    </a:ln>
                  </pic:spPr>
                </pic:pic>
              </a:graphicData>
            </a:graphic>
          </wp:inline>
        </w:drawing>
      </w:r>
    </w:p>
    <w:p>
      <w:pPr>
        <w:pStyle w:val="4"/>
        <w:bidi w:val="0"/>
        <w:outlineLvl w:val="0"/>
        <w:rPr>
          <w:rFonts w:hint="eastAsia"/>
          <w:lang w:val="en-US" w:eastAsia="zh-CN"/>
        </w:rPr>
      </w:pPr>
      <w:bookmarkStart w:id="8" w:name="_Toc8131"/>
      <w:r>
        <w:rPr>
          <w:rFonts w:hint="eastAsia"/>
          <w:lang w:val="en-US" w:eastAsia="zh-CN"/>
        </w:rPr>
        <w:t>2.5我的收藏</w:t>
      </w:r>
      <w:bookmarkEnd w:id="8"/>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我的收藏页面显示纳税人收藏的信息。</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6690" cy="4410710"/>
            <wp:effectExtent l="0" t="0" r="3810" b="8890"/>
            <wp:docPr id="8" name="图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8"/>
                    <pic:cNvPicPr>
                      <a:picLocks noChangeAspect="1"/>
                    </pic:cNvPicPr>
                  </pic:nvPicPr>
                  <pic:blipFill>
                    <a:blip r:embed="rId11"/>
                    <a:stretch>
                      <a:fillRect/>
                    </a:stretch>
                  </pic:blipFill>
                  <pic:spPr>
                    <a:xfrm>
                      <a:off x="0" y="0"/>
                      <a:ext cx="5266690" cy="4410710"/>
                    </a:xfrm>
                    <a:prstGeom prst="rect">
                      <a:avLst/>
                    </a:prstGeom>
                    <a:noFill/>
                    <a:ln>
                      <a:noFill/>
                    </a:ln>
                  </pic:spPr>
                </pic:pic>
              </a:graphicData>
            </a:graphic>
          </wp:inline>
        </w:drawing>
      </w:r>
    </w:p>
    <w:p>
      <w:pPr>
        <w:pStyle w:val="4"/>
        <w:bidi w:val="0"/>
        <w:outlineLvl w:val="0"/>
        <w:rPr>
          <w:rFonts w:hint="eastAsia"/>
          <w:lang w:val="en-US" w:eastAsia="zh-CN"/>
        </w:rPr>
      </w:pPr>
      <w:bookmarkStart w:id="9" w:name="_Toc26052"/>
      <w:r>
        <w:rPr>
          <w:rFonts w:hint="eastAsia"/>
          <w:lang w:val="en-US" w:eastAsia="zh-CN"/>
        </w:rPr>
        <w:t>2.6快捷入口</w:t>
      </w:r>
      <w:bookmarkEnd w:id="9"/>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会话界面提供快捷入口，点击可链接至常用系统、页面、功能（如办税指南、办税地图、税务小工具等）等，具体由纳税人自行配置。</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4381500"/>
            <wp:effectExtent l="0" t="0" r="1270" b="0"/>
            <wp:docPr id="9" name="图片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9"/>
                    <pic:cNvPicPr>
                      <a:picLocks noChangeAspect="1"/>
                    </pic:cNvPicPr>
                  </pic:nvPicPr>
                  <pic:blipFill>
                    <a:blip r:embed="rId12"/>
                    <a:stretch>
                      <a:fillRect/>
                    </a:stretch>
                  </pic:blipFill>
                  <pic:spPr>
                    <a:xfrm>
                      <a:off x="0" y="0"/>
                      <a:ext cx="5269230" cy="4381500"/>
                    </a:xfrm>
                    <a:prstGeom prst="rect">
                      <a:avLst/>
                    </a:prstGeom>
                    <a:noFill/>
                    <a:ln>
                      <a:noFill/>
                    </a:ln>
                  </pic:spPr>
                </pic:pic>
              </a:graphicData>
            </a:graphic>
          </wp:inline>
        </w:drawing>
      </w:r>
    </w:p>
    <w:p>
      <w:pPr>
        <w:pStyle w:val="3"/>
        <w:bidi w:val="0"/>
        <w:rPr>
          <w:rFonts w:hint="eastAsia"/>
          <w:lang w:val="en-US" w:eastAsia="zh-CN"/>
        </w:rPr>
      </w:pPr>
      <w:bookmarkStart w:id="10" w:name="_Toc27382"/>
      <w:r>
        <w:rPr>
          <w:rFonts w:hint="eastAsia"/>
          <w:lang w:val="en-US" w:eastAsia="zh-CN"/>
        </w:rPr>
        <w:t>3.人工互动功能介绍</w:t>
      </w:r>
      <w:bookmarkEnd w:id="10"/>
    </w:p>
    <w:p>
      <w:pPr>
        <w:pStyle w:val="4"/>
        <w:bidi w:val="0"/>
        <w:rPr>
          <w:rFonts w:hint="eastAsia"/>
        </w:rPr>
      </w:pPr>
      <w:bookmarkStart w:id="11" w:name="_Toc3694"/>
      <w:r>
        <w:rPr>
          <w:rFonts w:hint="eastAsia"/>
          <w:lang w:val="en-US" w:eastAsia="zh-CN"/>
        </w:rPr>
        <w:t>3.</w:t>
      </w:r>
      <w:r>
        <w:rPr>
          <w:rFonts w:hint="eastAsia"/>
        </w:rPr>
        <w:t>1纳税人端发起互动</w:t>
      </w:r>
      <w:bookmarkEnd w:id="11"/>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智能应答转人工方式包括三种：①直接转人工、智能识别转人工和系统提示转人工。纳税人触发转人工的场景有：直接点击转人工服务【</w:t>
      </w:r>
      <w:r>
        <w:rPr>
          <w:rFonts w:hint="eastAsia" w:ascii="华文仿宋" w:hAnsi="华文仿宋" w:eastAsia="华文仿宋" w:cs="华文仿宋"/>
          <w:sz w:val="28"/>
          <w:szCs w:val="28"/>
        </w:rPr>
        <w:drawing>
          <wp:inline distT="0" distB="0" distL="114300" distR="114300">
            <wp:extent cx="363855" cy="342265"/>
            <wp:effectExtent l="0" t="0" r="4445"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363855" cy="342265"/>
                    </a:xfrm>
                    <a:prstGeom prst="rect">
                      <a:avLst/>
                    </a:prstGeom>
                    <a:noFill/>
                    <a:ln>
                      <a:noFill/>
                    </a:ln>
                  </pic:spPr>
                </pic:pic>
              </a:graphicData>
            </a:graphic>
          </wp:inline>
        </w:drawing>
      </w:r>
      <w:r>
        <w:rPr>
          <w:rFonts w:hint="eastAsia" w:ascii="华文仿宋" w:hAnsi="华文仿宋" w:eastAsia="华文仿宋" w:cs="华文仿宋"/>
          <w:sz w:val="28"/>
          <w:szCs w:val="28"/>
        </w:rPr>
        <w:t>】按钮，②纳税人录入“转人工”或“人工客服”等转人工意图关键字，③纳税人录入带有转人工意图或情绪不稳定的信息或触发系统配置的触发信号，如未解决问题信号、无答案信号、多轮交互未解决问题阈值触发信号等。</w:t>
      </w:r>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纳税人在人工互动排队过程中，仍由智能应答进行自动交流，直至人工互动接通后，智能应答结束。</w:t>
      </w:r>
    </w:p>
    <w:p>
      <w:pPr>
        <w:rPr>
          <w:rFonts w:hint="eastAsia" w:ascii="华文仿宋" w:hAnsi="华文仿宋" w:eastAsia="华文仿宋" w:cs="华文仿宋"/>
          <w:sz w:val="28"/>
          <w:szCs w:val="28"/>
        </w:rPr>
      </w:pP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7325" cy="4397375"/>
            <wp:effectExtent l="0" t="0" r="3175" b="9525"/>
            <wp:docPr id="11" name="图片 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11"/>
                    <pic:cNvPicPr>
                      <a:picLocks noChangeAspect="1"/>
                    </pic:cNvPicPr>
                  </pic:nvPicPr>
                  <pic:blipFill>
                    <a:blip r:embed="rId14"/>
                    <a:stretch>
                      <a:fillRect/>
                    </a:stretch>
                  </pic:blipFill>
                  <pic:spPr>
                    <a:xfrm>
                      <a:off x="0" y="0"/>
                      <a:ext cx="5267325" cy="4397375"/>
                    </a:xfrm>
                    <a:prstGeom prst="rect">
                      <a:avLst/>
                    </a:prstGeom>
                    <a:noFill/>
                    <a:ln>
                      <a:noFill/>
                    </a:ln>
                  </pic:spPr>
                </pic:pic>
              </a:graphicData>
            </a:graphic>
          </wp:inline>
        </w:drawing>
      </w:r>
    </w:p>
    <w:p>
      <w:pPr>
        <w:pStyle w:val="4"/>
        <w:bidi w:val="0"/>
        <w:rPr>
          <w:rFonts w:hint="eastAsia"/>
          <w:lang w:eastAsia="zh-CN"/>
        </w:rPr>
      </w:pPr>
      <w:bookmarkStart w:id="12" w:name="_Toc8399"/>
      <w:r>
        <w:rPr>
          <w:rFonts w:hint="eastAsia"/>
          <w:lang w:val="en-US" w:eastAsia="zh-CN"/>
        </w:rPr>
        <w:t>3</w:t>
      </w:r>
      <w:r>
        <w:rPr>
          <w:rFonts w:hint="eastAsia"/>
        </w:rPr>
        <w:t>.2纳税人端发送文本</w:t>
      </w:r>
      <w:r>
        <w:rPr>
          <w:rFonts w:hint="eastAsia"/>
          <w:lang w:eastAsia="zh-CN"/>
        </w:rPr>
        <w:t>等</w:t>
      </w:r>
      <w:bookmarkEnd w:id="12"/>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纳税人可以在输入框中输入文本表情、图片、文件、截图，点击【发送】按钮即可成功发送该条消息。</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7960" cy="4404995"/>
            <wp:effectExtent l="0" t="0" r="2540" b="1905"/>
            <wp:docPr id="12" name="图片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14"/>
                    <pic:cNvPicPr>
                      <a:picLocks noChangeAspect="1"/>
                    </pic:cNvPicPr>
                  </pic:nvPicPr>
                  <pic:blipFill>
                    <a:blip r:embed="rId15"/>
                    <a:stretch>
                      <a:fillRect/>
                    </a:stretch>
                  </pic:blipFill>
                  <pic:spPr>
                    <a:xfrm>
                      <a:off x="0" y="0"/>
                      <a:ext cx="5267960" cy="4404995"/>
                    </a:xfrm>
                    <a:prstGeom prst="rect">
                      <a:avLst/>
                    </a:prstGeom>
                    <a:noFill/>
                    <a:ln>
                      <a:noFill/>
                    </a:ln>
                  </pic:spPr>
                </pic:pic>
              </a:graphicData>
            </a:graphic>
          </wp:inline>
        </w:drawing>
      </w:r>
    </w:p>
    <w:p>
      <w:pPr>
        <w:pStyle w:val="4"/>
        <w:bidi w:val="0"/>
        <w:rPr>
          <w:rFonts w:hint="eastAsia"/>
          <w:lang w:eastAsia="zh-CN"/>
        </w:rPr>
      </w:pPr>
      <w:bookmarkStart w:id="13" w:name="_Toc29054"/>
      <w:r>
        <w:rPr>
          <w:rFonts w:hint="eastAsia"/>
          <w:lang w:val="en-US" w:eastAsia="zh-CN"/>
        </w:rPr>
        <w:t>3</w:t>
      </w:r>
      <w:r>
        <w:rPr>
          <w:rFonts w:hint="eastAsia"/>
          <w:lang w:eastAsia="zh-CN"/>
        </w:rPr>
        <w:t>.3发起音视频互动</w:t>
      </w:r>
      <w:bookmarkEnd w:id="13"/>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纳税人与坐席人员互动需要进行音视频互动要求时，可向坐席人员提出音视频互动的要求，坐席人员可向纳税人发起音视频互动邀请，纳税人同意后即可进行音视频互动。</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7960" cy="4394835"/>
            <wp:effectExtent l="0" t="0" r="2540" b="12065"/>
            <wp:docPr id="13" name="图片 3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15"/>
                    <pic:cNvPicPr>
                      <a:picLocks noChangeAspect="1"/>
                    </pic:cNvPicPr>
                  </pic:nvPicPr>
                  <pic:blipFill>
                    <a:blip r:embed="rId16"/>
                    <a:stretch>
                      <a:fillRect/>
                    </a:stretch>
                  </pic:blipFill>
                  <pic:spPr>
                    <a:xfrm>
                      <a:off x="0" y="0"/>
                      <a:ext cx="5267960" cy="4394835"/>
                    </a:xfrm>
                    <a:prstGeom prst="rect">
                      <a:avLst/>
                    </a:prstGeom>
                    <a:noFill/>
                    <a:ln>
                      <a:noFill/>
                    </a:ln>
                  </pic:spPr>
                </pic:pic>
              </a:graphicData>
            </a:graphic>
          </wp:inline>
        </w:drawing>
      </w:r>
    </w:p>
    <w:p>
      <w:pPr>
        <w:pStyle w:val="4"/>
        <w:bidi w:val="0"/>
        <w:rPr>
          <w:rFonts w:hint="eastAsia"/>
        </w:rPr>
      </w:pPr>
      <w:bookmarkStart w:id="14" w:name="_Toc11626"/>
      <w:r>
        <w:rPr>
          <w:rFonts w:hint="eastAsia"/>
          <w:lang w:val="en-US" w:eastAsia="zh-CN"/>
        </w:rPr>
        <w:t>3.</w:t>
      </w:r>
      <w:r>
        <w:rPr>
          <w:rFonts w:hint="eastAsia"/>
        </w:rPr>
        <w:t>4发起远程协助</w:t>
      </w:r>
      <w:bookmarkEnd w:id="14"/>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进入会话状态后，纳税人点击【远程协助】按钮，弹出远程协助窗口；</w:t>
      </w:r>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对端坐席人员接受远程协助后，纳税人选择分享屏幕，窗口上展示纳税人所选屏幕；</w:t>
      </w:r>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【远程协助】也可由坐席发起，纳税人接受。</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4396740"/>
            <wp:effectExtent l="0" t="0" r="1270" b="10160"/>
            <wp:docPr id="14" name="图片 4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16"/>
                    <pic:cNvPicPr>
                      <a:picLocks noChangeAspect="1"/>
                    </pic:cNvPicPr>
                  </pic:nvPicPr>
                  <pic:blipFill>
                    <a:blip r:embed="rId17"/>
                    <a:stretch>
                      <a:fillRect/>
                    </a:stretch>
                  </pic:blipFill>
                  <pic:spPr>
                    <a:xfrm>
                      <a:off x="0" y="0"/>
                      <a:ext cx="5269230" cy="4396740"/>
                    </a:xfrm>
                    <a:prstGeom prst="rect">
                      <a:avLst/>
                    </a:prstGeom>
                    <a:noFill/>
                    <a:ln>
                      <a:noFill/>
                    </a:ln>
                  </pic:spPr>
                </pic:pic>
              </a:graphicData>
            </a:graphic>
          </wp:inline>
        </w:drawing>
      </w:r>
      <w:r>
        <w:rPr>
          <w:rFonts w:hint="eastAsia" w:ascii="华文仿宋" w:hAnsi="华文仿宋" w:eastAsia="华文仿宋" w:cs="华文仿宋"/>
          <w:sz w:val="28"/>
          <w:szCs w:val="28"/>
          <w:lang w:eastAsia="zh-CN"/>
        </w:rPr>
        <w:drawing>
          <wp:inline distT="0" distB="0" distL="114300" distR="114300">
            <wp:extent cx="5273675" cy="3675380"/>
            <wp:effectExtent l="0" t="0" r="9525" b="7620"/>
            <wp:docPr id="15" name="图片 4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descr="20"/>
                    <pic:cNvPicPr>
                      <a:picLocks noChangeAspect="1"/>
                    </pic:cNvPicPr>
                  </pic:nvPicPr>
                  <pic:blipFill>
                    <a:blip r:embed="rId18"/>
                    <a:stretch>
                      <a:fillRect/>
                    </a:stretch>
                  </pic:blipFill>
                  <pic:spPr>
                    <a:xfrm>
                      <a:off x="0" y="0"/>
                      <a:ext cx="5273675" cy="3675380"/>
                    </a:xfrm>
                    <a:prstGeom prst="rect">
                      <a:avLst/>
                    </a:prstGeom>
                    <a:noFill/>
                    <a:ln>
                      <a:noFill/>
                    </a:ln>
                  </pic:spPr>
                </pic:pic>
              </a:graphicData>
            </a:graphic>
          </wp:inline>
        </w:drawing>
      </w:r>
    </w:p>
    <w:p>
      <w:pPr>
        <w:rPr>
          <w:rFonts w:hint="eastAsia" w:ascii="华文仿宋" w:hAnsi="华文仿宋" w:eastAsia="华文仿宋" w:cs="华文仿宋"/>
          <w:sz w:val="28"/>
          <w:szCs w:val="28"/>
        </w:rPr>
      </w:pPr>
    </w:p>
    <w:p>
      <w:pPr>
        <w:rPr>
          <w:rFonts w:hint="eastAsia" w:ascii="华文仿宋" w:hAnsi="华文仿宋" w:eastAsia="华文仿宋" w:cs="华文仿宋"/>
          <w:sz w:val="28"/>
          <w:szCs w:val="28"/>
        </w:rPr>
      </w:pPr>
    </w:p>
    <w:p>
      <w:pPr>
        <w:pStyle w:val="4"/>
        <w:bidi w:val="0"/>
        <w:rPr>
          <w:rFonts w:hint="eastAsia"/>
          <w:lang w:val="en-US" w:eastAsia="zh-CN"/>
        </w:rPr>
      </w:pPr>
      <w:bookmarkStart w:id="15" w:name="_Toc24431"/>
      <w:r>
        <w:rPr>
          <w:rFonts w:hint="eastAsia"/>
          <w:lang w:val="en-US" w:eastAsia="zh-CN"/>
        </w:rPr>
        <w:t>3.5人工互动功能介绍--留言互动</w:t>
      </w:r>
      <w:bookmarkEnd w:id="15"/>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纳税人进入在线互动后，可在智能应答及人工互动的排队等待过程中发起留言。坐席人员收到分派的待办信息后对留言进行实时处理或转为工单。纳税人点击输入框上方的留言【</w:t>
      </w:r>
      <w:r>
        <w:rPr>
          <w:rFonts w:hint="eastAsia" w:ascii="华文仿宋" w:hAnsi="华文仿宋" w:eastAsia="华文仿宋" w:cs="华文仿宋"/>
          <w:sz w:val="28"/>
          <w:szCs w:val="28"/>
        </w:rPr>
        <w:drawing>
          <wp:inline distT="0" distB="0" distL="114300" distR="114300">
            <wp:extent cx="349250" cy="352425"/>
            <wp:effectExtent l="0" t="0" r="6350" b="3175"/>
            <wp:docPr id="16" name="图片 4" descr="/data/temp/f9aed22d-fe10-11ed-a317-ee50b4a11c11.jpgf9aed22d-fe10-11ed-a317-ee50b4a11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data/temp/f9aed22d-fe10-11ed-a317-ee50b4a11c11.jpgf9aed22d-fe10-11ed-a317-ee50b4a11c11"/>
                    <pic:cNvPicPr>
                      <a:picLocks noChangeAspect="1"/>
                    </pic:cNvPicPr>
                  </pic:nvPicPr>
                  <pic:blipFill>
                    <a:blip r:embed="rId19"/>
                    <a:stretch>
                      <a:fillRect/>
                    </a:stretch>
                  </pic:blipFill>
                  <pic:spPr>
                    <a:xfrm>
                      <a:off x="0" y="0"/>
                      <a:ext cx="349250" cy="352425"/>
                    </a:xfrm>
                    <a:prstGeom prst="rect">
                      <a:avLst/>
                    </a:prstGeom>
                    <a:noFill/>
                    <a:ln>
                      <a:noFill/>
                    </a:ln>
                  </pic:spPr>
                </pic:pic>
              </a:graphicData>
            </a:graphic>
          </wp:inline>
        </w:drawing>
      </w:r>
      <w:r>
        <w:rPr>
          <w:rFonts w:hint="eastAsia" w:ascii="华文仿宋" w:hAnsi="华文仿宋" w:eastAsia="华文仿宋" w:cs="华文仿宋"/>
          <w:sz w:val="28"/>
          <w:szCs w:val="28"/>
          <w:lang w:val="en-US" w:eastAsia="zh-CN"/>
        </w:rPr>
        <w:t>】按钮，弹出留言框，选择留言机构、留言类型、附件材料、是否需要提醒服务、结果接收方式，输入留言内容、手机号码。</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7960" cy="4399915"/>
            <wp:effectExtent l="0" t="0" r="2540" b="6985"/>
            <wp:docPr id="17" name="图片 4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descr="21"/>
                    <pic:cNvPicPr>
                      <a:picLocks noChangeAspect="1"/>
                    </pic:cNvPicPr>
                  </pic:nvPicPr>
                  <pic:blipFill>
                    <a:blip r:embed="rId20"/>
                    <a:stretch>
                      <a:fillRect/>
                    </a:stretch>
                  </pic:blipFill>
                  <pic:spPr>
                    <a:xfrm>
                      <a:off x="0" y="0"/>
                      <a:ext cx="5267960" cy="4399915"/>
                    </a:xfrm>
                    <a:prstGeom prst="rect">
                      <a:avLst/>
                    </a:prstGeom>
                    <a:noFill/>
                    <a:ln>
                      <a:noFill/>
                    </a:ln>
                  </pic:spPr>
                </pic:pic>
              </a:graphicData>
            </a:graphic>
          </wp:inline>
        </w:drawing>
      </w:r>
    </w:p>
    <w:p>
      <w:pPr>
        <w:pStyle w:val="4"/>
        <w:bidi w:val="0"/>
        <w:rPr>
          <w:rFonts w:hint="eastAsia"/>
          <w:lang w:val="en-US" w:eastAsia="zh-CN"/>
        </w:rPr>
      </w:pPr>
      <w:bookmarkStart w:id="16" w:name="_Toc2297"/>
      <w:r>
        <w:rPr>
          <w:rFonts w:hint="eastAsia"/>
          <w:lang w:val="en-US" w:eastAsia="zh-CN"/>
        </w:rPr>
        <w:t>3.6纳税人端发起预约互动</w:t>
      </w:r>
      <w:bookmarkEnd w:id="16"/>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纳税人进入在线互动后，可在智能应答及人工互动的排队等待过程中发起预约互动。纳税人进入智能互动模块，纳税人点击输入框上方的预约【</w:t>
      </w:r>
      <w:r>
        <w:rPr>
          <w:rFonts w:hint="eastAsia" w:ascii="华文仿宋" w:hAnsi="华文仿宋" w:eastAsia="华文仿宋" w:cs="华文仿宋"/>
          <w:sz w:val="28"/>
          <w:szCs w:val="28"/>
        </w:rPr>
        <w:drawing>
          <wp:inline distT="0" distB="0" distL="114300" distR="114300">
            <wp:extent cx="323850" cy="323850"/>
            <wp:effectExtent l="0" t="0" r="635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tretch>
                      <a:fillRect/>
                    </a:stretch>
                  </pic:blipFill>
                  <pic:spPr>
                    <a:xfrm>
                      <a:off x="0" y="0"/>
                      <a:ext cx="323850" cy="323850"/>
                    </a:xfrm>
                    <a:prstGeom prst="rect">
                      <a:avLst/>
                    </a:prstGeom>
                    <a:noFill/>
                    <a:ln>
                      <a:noFill/>
                    </a:ln>
                  </pic:spPr>
                </pic:pic>
              </a:graphicData>
            </a:graphic>
          </wp:inline>
        </w:drawing>
      </w:r>
      <w:r>
        <w:rPr>
          <w:rFonts w:hint="eastAsia" w:ascii="华文仿宋" w:hAnsi="华文仿宋" w:eastAsia="华文仿宋" w:cs="华文仿宋"/>
          <w:sz w:val="28"/>
          <w:szCs w:val="28"/>
          <w:lang w:val="en-US" w:eastAsia="zh-CN"/>
        </w:rPr>
        <w:t>】按钮，弹出预约互动框。</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70500" cy="4411345"/>
            <wp:effectExtent l="0" t="0" r="0" b="8255"/>
            <wp:docPr id="19" name="图片 4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9" descr="26"/>
                    <pic:cNvPicPr>
                      <a:picLocks noChangeAspect="1"/>
                    </pic:cNvPicPr>
                  </pic:nvPicPr>
                  <pic:blipFill>
                    <a:blip r:embed="rId22"/>
                    <a:stretch>
                      <a:fillRect/>
                    </a:stretch>
                  </pic:blipFill>
                  <pic:spPr>
                    <a:xfrm>
                      <a:off x="0" y="0"/>
                      <a:ext cx="5270500" cy="4411345"/>
                    </a:xfrm>
                    <a:prstGeom prst="rect">
                      <a:avLst/>
                    </a:prstGeom>
                    <a:noFill/>
                    <a:ln>
                      <a:noFill/>
                    </a:ln>
                  </pic:spPr>
                </pic:pic>
              </a:graphicData>
            </a:graphic>
          </wp:inline>
        </w:drawing>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点击【提交】按钮，弹出提交信息确认弹框； 点击【确认】按钮，出现“预约提示”弹框并成功提交预约互动。</w:t>
      </w:r>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71135" cy="4418965"/>
            <wp:effectExtent l="0" t="0" r="12065" b="635"/>
            <wp:docPr id="20" name="图片 5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descr="27"/>
                    <pic:cNvPicPr>
                      <a:picLocks noChangeAspect="1"/>
                    </pic:cNvPicPr>
                  </pic:nvPicPr>
                  <pic:blipFill>
                    <a:blip r:embed="rId23"/>
                    <a:stretch>
                      <a:fillRect/>
                    </a:stretch>
                  </pic:blipFill>
                  <pic:spPr>
                    <a:xfrm>
                      <a:off x="0" y="0"/>
                      <a:ext cx="5271135" cy="4418965"/>
                    </a:xfrm>
                    <a:prstGeom prst="rect">
                      <a:avLst/>
                    </a:prstGeom>
                    <a:noFill/>
                    <a:ln>
                      <a:noFill/>
                    </a:ln>
                  </pic:spPr>
                </pic:pic>
              </a:graphicData>
            </a:graphic>
          </wp:inline>
        </w:drawing>
      </w:r>
    </w:p>
    <w:p>
      <w:pPr>
        <w:rPr>
          <w:rFonts w:hint="eastAsia" w:ascii="华文仿宋" w:hAnsi="华文仿宋" w:eastAsia="华文仿宋" w:cs="华文仿宋"/>
          <w:sz w:val="28"/>
          <w:szCs w:val="28"/>
          <w:lang w:val="en-US" w:eastAsia="zh-CN"/>
        </w:rPr>
      </w:pP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9865" cy="4741545"/>
            <wp:effectExtent l="0" t="0" r="635" b="8255"/>
            <wp:docPr id="21" name="图片 4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descr="24"/>
                    <pic:cNvPicPr>
                      <a:picLocks noChangeAspect="1"/>
                    </pic:cNvPicPr>
                  </pic:nvPicPr>
                  <pic:blipFill>
                    <a:blip r:embed="rId24"/>
                    <a:stretch>
                      <a:fillRect/>
                    </a:stretch>
                  </pic:blipFill>
                  <pic:spPr>
                    <a:xfrm>
                      <a:off x="0" y="0"/>
                      <a:ext cx="5269865" cy="4741545"/>
                    </a:xfrm>
                    <a:prstGeom prst="rect">
                      <a:avLst/>
                    </a:prstGeom>
                    <a:noFill/>
                    <a:ln>
                      <a:noFill/>
                    </a:ln>
                  </pic:spPr>
                </pic:pic>
              </a:graphicData>
            </a:graphic>
          </wp:inline>
        </w:drawing>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72405" cy="2200275"/>
            <wp:effectExtent l="0" t="0" r="10795" b="9525"/>
            <wp:docPr id="22" name="图片 4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descr="25"/>
                    <pic:cNvPicPr>
                      <a:picLocks noChangeAspect="1"/>
                    </pic:cNvPicPr>
                  </pic:nvPicPr>
                  <pic:blipFill>
                    <a:blip r:embed="rId25"/>
                    <a:stretch>
                      <a:fillRect/>
                    </a:stretch>
                  </pic:blipFill>
                  <pic:spPr>
                    <a:xfrm>
                      <a:off x="0" y="0"/>
                      <a:ext cx="5272405" cy="220027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1MDE3YjhiYjU5ODc4Mjg1YmY0NDIyZWVlZmQyOTIifQ=="/>
  </w:docVars>
  <w:rsids>
    <w:rsidRoot w:val="09F36E96"/>
    <w:rsid w:val="09F36E96"/>
    <w:rsid w:val="219A4E93"/>
    <w:rsid w:val="274441FD"/>
    <w:rsid w:val="3D96684E"/>
    <w:rsid w:val="4E254F96"/>
    <w:rsid w:val="5D8162C5"/>
    <w:rsid w:val="615E75C5"/>
    <w:rsid w:val="680A0ADF"/>
    <w:rsid w:val="6B9E4E23"/>
    <w:rsid w:val="6CC17839"/>
    <w:rsid w:val="6F7C731F"/>
    <w:rsid w:val="769C5D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100" w:beforeLines="0" w:beforeAutospacing="0" w:after="100" w:afterLines="0" w:afterAutospacing="0" w:line="360" w:lineRule="auto"/>
      <w:outlineLvl w:val="0"/>
    </w:pPr>
    <w:rPr>
      <w:rFonts w:eastAsia="黑体"/>
      <w:b/>
      <w:kern w:val="44"/>
      <w:sz w:val="28"/>
    </w:rPr>
  </w:style>
  <w:style w:type="paragraph" w:styleId="4">
    <w:name w:val="heading 2"/>
    <w:basedOn w:val="1"/>
    <w:next w:val="1"/>
    <w:unhideWhenUsed/>
    <w:qFormat/>
    <w:uiPriority w:val="0"/>
    <w:pPr>
      <w:keepNext/>
      <w:keepLines/>
      <w:spacing w:before="100" w:beforeLines="0" w:beforeAutospacing="0" w:after="100" w:afterLines="0" w:afterAutospacing="0" w:line="360" w:lineRule="auto"/>
      <w:outlineLvl w:val="1"/>
    </w:pPr>
    <w:rPr>
      <w:rFonts w:ascii="Arial" w:hAnsi="Arial" w:eastAsia="黑体"/>
      <w:b/>
      <w:sz w:val="24"/>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ind w:firstLine="0" w:firstLineChars="0"/>
      <w:jc w:val="both"/>
    </w:pPr>
    <w:rPr>
      <w:rFonts w:ascii="Times New Roman" w:hAnsi="Times New Roman" w:cs="Times New Roman"/>
    </w:rPr>
  </w:style>
  <w:style w:type="paragraph" w:customStyle="1" w:styleId="7">
    <w:name w:val="封面标题"/>
    <w:next w:val="1"/>
    <w:qFormat/>
    <w:uiPriority w:val="0"/>
    <w:pPr>
      <w:spacing w:before="163" w:after="163"/>
      <w:jc w:val="center"/>
    </w:pPr>
    <w:rPr>
      <w:rFonts w:ascii="Times New Roman" w:hAnsi="Times New Roman" w:eastAsia="黑体" w:cs="Times New Roman"/>
      <w:b/>
      <w:kern w:val="2"/>
      <w:sz w:val="44"/>
      <w:szCs w:val="22"/>
      <w:lang w:val="en-US" w:eastAsia="zh-CN" w:bidi="ar-SA"/>
    </w:rPr>
  </w:style>
  <w:style w:type="paragraph" w:customStyle="1" w:styleId="8">
    <w:name w:val="正文应用"/>
    <w:basedOn w:val="1"/>
    <w:qFormat/>
    <w:uiPriority w:val="0"/>
    <w:pPr>
      <w:ind w:firstLine="480"/>
      <w:jc w:val="both"/>
    </w:pPr>
    <w:rPr>
      <w:rFonts w:ascii="Times New Roman" w:hAnsi="Times New Roman" w:cs="Times New Roman"/>
      <w:bCs/>
    </w:rPr>
  </w:style>
  <w:style w:type="paragraph" w:customStyle="1" w:styleId="9">
    <w:name w:val="WPSOffice手动目录 1"/>
    <w:uiPriority w:val="0"/>
    <w:pPr>
      <w:ind w:leftChars="0"/>
    </w:pPr>
    <w:rPr>
      <w:rFonts w:ascii="Calibri" w:hAnsi="Calibri" w:eastAsia="宋体" w:cs="Times New Roman"/>
      <w:sz w:val="20"/>
      <w:szCs w:val="20"/>
    </w:rPr>
  </w:style>
  <w:style w:type="paragraph" w:customStyle="1" w:styleId="10">
    <w:name w:val="WPSOffice手动目录 2"/>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sx</Company>
  <Pages>18</Pages>
  <Words>1458</Words>
  <Characters>1522</Characters>
  <Lines>0</Lines>
  <Paragraphs>0</Paragraphs>
  <TotalTime>0</TotalTime>
  <ScaleCrop>false</ScaleCrop>
  <LinksUpToDate>false</LinksUpToDate>
  <CharactersWithSpaces>1538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2023-06-21T01:03:00Z</dcterms:created>
  <dc:creator>崔佺</dc:creator>
  <cp:lastModifiedBy>田杰</cp:lastModifiedBy>
  <dcterms:modified xsi:type="dcterms:W3CDTF">2023-06-25T12:09:22Z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7974D1CE34BA4AA1AC58C2EDB1AC03EB_13</vt:lpwstr>
  </property>
</Properties>
</file>