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val="0"/>
        <w:jc w:val="center"/>
        <w:textAlignment w:val="auto"/>
        <w:rPr>
          <w:rFonts w:hint="eastAsia" w:ascii="方正小标宋_GBK" w:hAnsi="方正小标宋_GBK" w:eastAsia="方正小标宋_GBK" w:cs="方正小标宋_GBK"/>
          <w:sz w:val="44"/>
          <w:szCs w:val="44"/>
          <w:highlight w:val="none"/>
          <w:lang w:eastAsia="zh-CN"/>
        </w:rPr>
      </w:pPr>
      <w:r>
        <w:rPr>
          <w:rFonts w:hint="eastAsia" w:ascii="方正小标宋简体" w:hAnsi="方正小标宋简体" w:eastAsia="方正小标宋简体" w:cs="方正小标宋简体"/>
          <w:sz w:val="44"/>
          <w:szCs w:val="44"/>
          <w:highlight w:val="none"/>
        </w:rPr>
        <w:t>宁夏回族自治区水资源税征收管理</w:t>
      </w:r>
      <w:r>
        <w:rPr>
          <w:rFonts w:hint="eastAsia" w:ascii="方正小标宋简体" w:hAnsi="方正小标宋简体" w:eastAsia="方正小标宋简体" w:cs="方正小标宋简体"/>
          <w:sz w:val="44"/>
          <w:szCs w:val="44"/>
          <w:highlight w:val="none"/>
          <w:lang w:eastAsia="zh-CN"/>
        </w:rPr>
        <w:t>暂行</w:t>
      </w:r>
      <w:r>
        <w:rPr>
          <w:rFonts w:hint="eastAsia" w:ascii="方正小标宋简体" w:hAnsi="方正小标宋简体" w:eastAsia="方正小标宋简体" w:cs="方正小标宋简体"/>
          <w:sz w:val="44"/>
          <w:szCs w:val="44"/>
          <w:highlight w:val="none"/>
        </w:rPr>
        <w:t>办法</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240" w:lineRule="auto"/>
        <w:ind w:leftChars="0" w:firstLine="0"/>
        <w:textAlignment w:val="auto"/>
        <w:rPr>
          <w:rFonts w:hint="eastAsia" w:ascii="仿宋_GB2312" w:hAnsi="仿宋_GB2312" w:eastAsia="仿宋_GB2312" w:cs="仿宋_GB2312"/>
          <w:b/>
          <w:bCs/>
          <w:color w:val="auto"/>
          <w:sz w:val="32"/>
          <w:szCs w:val="32"/>
          <w:highlight w:val="none"/>
        </w:rPr>
      </w:pPr>
    </w:p>
    <w:p>
      <w:pPr>
        <w:pStyle w:val="2"/>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firstLine="642" w:firstLineChars="200"/>
        <w:textAlignment w:val="auto"/>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bCs/>
          <w:color w:val="auto"/>
          <w:sz w:val="32"/>
          <w:szCs w:val="32"/>
          <w:highlight w:val="none"/>
        </w:rPr>
        <w:t>第</w:t>
      </w:r>
      <w:r>
        <w:rPr>
          <w:rFonts w:hint="eastAsia" w:ascii="仿宋_GB2312" w:hAnsi="仿宋_GB2312" w:eastAsia="仿宋_GB2312" w:cs="仿宋_GB2312"/>
          <w:b/>
          <w:bCs/>
          <w:color w:val="auto"/>
          <w:sz w:val="32"/>
          <w:szCs w:val="32"/>
          <w:highlight w:val="none"/>
          <w:lang w:eastAsia="zh-CN"/>
        </w:rPr>
        <w:t>一</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b w:val="0"/>
          <w:bCs w:val="0"/>
          <w:color w:val="auto"/>
          <w:sz w:val="32"/>
          <w:szCs w:val="32"/>
          <w:highlight w:val="none"/>
          <w:lang w:val="en-US" w:eastAsia="zh-CN"/>
        </w:rPr>
        <w:t xml:space="preserve"> </w:t>
      </w:r>
      <w:r>
        <w:rPr>
          <w:rFonts w:hint="eastAsia" w:ascii="仿宋_GB2312" w:hAnsi="仿宋_GB2312" w:eastAsia="仿宋_GB2312" w:cs="仿宋_GB2312"/>
          <w:b w:val="0"/>
          <w:bCs w:val="0"/>
          <w:color w:val="auto"/>
          <w:sz w:val="32"/>
          <w:szCs w:val="32"/>
          <w:highlight w:val="none"/>
        </w:rPr>
        <w:t>为</w:t>
      </w:r>
      <w:r>
        <w:rPr>
          <w:rFonts w:hint="eastAsia" w:ascii="仿宋_GB2312" w:hAnsi="仿宋_GB2312" w:eastAsia="仿宋_GB2312" w:cs="仿宋_GB2312"/>
          <w:b w:val="0"/>
          <w:bCs w:val="0"/>
          <w:color w:val="auto"/>
          <w:sz w:val="32"/>
          <w:szCs w:val="32"/>
          <w:highlight w:val="none"/>
          <w:lang w:eastAsia="zh-CN"/>
        </w:rPr>
        <w:t>了</w:t>
      </w:r>
      <w:r>
        <w:rPr>
          <w:rFonts w:hint="eastAsia" w:ascii="仿宋_GB2312" w:hAnsi="仿宋_GB2312" w:eastAsia="仿宋_GB2312" w:cs="仿宋_GB2312"/>
          <w:b w:val="0"/>
          <w:bCs w:val="0"/>
          <w:color w:val="auto"/>
          <w:sz w:val="32"/>
          <w:szCs w:val="32"/>
          <w:highlight w:val="none"/>
        </w:rPr>
        <w:t>规范水资源税的征收管理，根据《中华人民共和国税收征收管理法》及</w:t>
      </w:r>
      <w:r>
        <w:rPr>
          <w:rFonts w:hint="eastAsia" w:ascii="仿宋_GB2312" w:hAnsi="仿宋_GB2312" w:eastAsia="仿宋_GB2312" w:cs="仿宋_GB2312"/>
          <w:b w:val="0"/>
          <w:bCs w:val="0"/>
          <w:color w:val="auto"/>
          <w:sz w:val="32"/>
          <w:szCs w:val="32"/>
          <w:highlight w:val="none"/>
          <w:lang w:eastAsia="zh-CN"/>
        </w:rPr>
        <w:t>其</w:t>
      </w:r>
      <w:r>
        <w:rPr>
          <w:rFonts w:hint="eastAsia" w:ascii="仿宋_GB2312" w:hAnsi="仿宋_GB2312" w:eastAsia="仿宋_GB2312" w:cs="仿宋_GB2312"/>
          <w:b w:val="0"/>
          <w:bCs w:val="0"/>
          <w:color w:val="auto"/>
          <w:sz w:val="32"/>
          <w:szCs w:val="32"/>
          <w:highlight w:val="none"/>
        </w:rPr>
        <w:t>实施细则、《财政部 税务总局 水利部关于印发&lt;扩大水资源税改革试点实施办法&gt;的通知》（财税〔2017〕80号）、《自治区人民政府办公厅关于印发宁夏回族自治区水资源税改革试点实施办法的通知》（宁政办规发</w:t>
      </w:r>
      <w:r>
        <w:rPr>
          <w:rFonts w:hint="eastAsia" w:ascii="仿宋_GB2312" w:hAnsi="仿宋_GB2312" w:eastAsia="仿宋_GB2312" w:cs="仿宋_GB2312"/>
          <w:b w:val="0"/>
          <w:bCs w:val="0"/>
          <w:color w:val="auto"/>
          <w:sz w:val="32"/>
          <w:szCs w:val="32"/>
          <w:highlight w:val="none"/>
          <w:lang w:eastAsia="zh-CN"/>
        </w:rPr>
        <w:t>〔</w:t>
      </w:r>
      <w:r>
        <w:rPr>
          <w:rFonts w:hint="eastAsia" w:ascii="仿宋_GB2312" w:hAnsi="仿宋_GB2312" w:eastAsia="仿宋_GB2312" w:cs="仿宋_GB2312"/>
          <w:b w:val="0"/>
          <w:bCs w:val="0"/>
          <w:color w:val="auto"/>
          <w:sz w:val="32"/>
          <w:szCs w:val="32"/>
          <w:highlight w:val="none"/>
        </w:rPr>
        <w:t>2023</w:t>
      </w:r>
      <w:r>
        <w:rPr>
          <w:rFonts w:hint="eastAsia" w:ascii="仿宋_GB2312" w:hAnsi="仿宋_GB2312" w:eastAsia="仿宋_GB2312" w:cs="仿宋_GB2312"/>
          <w:b w:val="0"/>
          <w:bCs w:val="0"/>
          <w:color w:val="auto"/>
          <w:sz w:val="32"/>
          <w:szCs w:val="32"/>
          <w:highlight w:val="none"/>
          <w:lang w:eastAsia="zh-CN"/>
        </w:rPr>
        <w:t>〕</w:t>
      </w:r>
      <w:r>
        <w:rPr>
          <w:rFonts w:hint="eastAsia" w:ascii="仿宋_GB2312" w:hAnsi="仿宋_GB2312" w:eastAsia="仿宋_GB2312" w:cs="仿宋_GB2312"/>
          <w:b w:val="0"/>
          <w:bCs w:val="0"/>
          <w:color w:val="auto"/>
          <w:sz w:val="32"/>
          <w:szCs w:val="32"/>
          <w:highlight w:val="none"/>
        </w:rPr>
        <w:t>3号）的相关规定，制定本办法。</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2" w:firstLineChars="200"/>
        <w:jc w:val="both"/>
        <w:textAlignment w:val="auto"/>
        <w:rPr>
          <w:rFonts w:hint="eastAsia" w:ascii="仿宋_GB2312" w:hAnsi="仿宋_GB2312" w:eastAsia="仿宋_GB2312" w:cs="仿宋_GB2312"/>
          <w:b w:val="0"/>
          <w:bCs w:val="0"/>
          <w:color w:val="FF0000"/>
          <w:sz w:val="32"/>
          <w:szCs w:val="32"/>
          <w:highlight w:val="none"/>
        </w:rPr>
      </w:pPr>
      <w:r>
        <w:rPr>
          <w:rFonts w:hint="eastAsia" w:ascii="仿宋_GB2312" w:hAnsi="仿宋_GB2312" w:eastAsia="仿宋_GB2312" w:cs="仿宋_GB2312"/>
          <w:b/>
          <w:bCs/>
          <w:color w:val="auto"/>
          <w:sz w:val="32"/>
          <w:szCs w:val="32"/>
          <w:highlight w:val="none"/>
        </w:rPr>
        <w:t>第</w:t>
      </w:r>
      <w:r>
        <w:rPr>
          <w:rFonts w:hint="eastAsia" w:ascii="仿宋_GB2312" w:hAnsi="仿宋_GB2312" w:eastAsia="仿宋_GB2312" w:cs="仿宋_GB2312"/>
          <w:b/>
          <w:bCs/>
          <w:color w:val="auto"/>
          <w:sz w:val="32"/>
          <w:szCs w:val="32"/>
          <w:highlight w:val="none"/>
          <w:lang w:eastAsia="zh-CN"/>
        </w:rPr>
        <w:t>二</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b/>
          <w:bCs/>
          <w:color w:val="auto"/>
          <w:sz w:val="32"/>
          <w:szCs w:val="32"/>
          <w:highlight w:val="none"/>
          <w:lang w:val="en-US" w:eastAsia="zh-CN"/>
        </w:rPr>
        <w:t xml:space="preserve"> </w:t>
      </w:r>
      <w:r>
        <w:rPr>
          <w:rFonts w:hint="eastAsia" w:ascii="仿宋_GB2312" w:hAnsi="仿宋_GB2312" w:eastAsia="仿宋_GB2312" w:cs="仿宋_GB2312"/>
          <w:b w:val="0"/>
          <w:bCs w:val="0"/>
          <w:color w:val="auto"/>
          <w:sz w:val="32"/>
          <w:szCs w:val="32"/>
          <w:highlight w:val="none"/>
        </w:rPr>
        <w:t>水资源税的征税对象为地表水和地下水。</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val="0"/>
          <w:bCs w:val="0"/>
          <w:color w:val="auto"/>
          <w:sz w:val="32"/>
          <w:szCs w:val="32"/>
          <w:highlight w:val="none"/>
        </w:rPr>
        <w:t>地表水是陆地表面上动态水和静态水的总称，包括江、河、湖泊（含水库）等水资源。</w:t>
      </w:r>
    </w:p>
    <w:p>
      <w:pPr>
        <w:pStyle w:val="3"/>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val="0"/>
          <w:bCs w:val="0"/>
          <w:color w:val="auto"/>
          <w:sz w:val="32"/>
          <w:szCs w:val="32"/>
          <w:highlight w:val="none"/>
        </w:rPr>
        <w:t>地下水是</w:t>
      </w:r>
      <w:r>
        <w:rPr>
          <w:rFonts w:hint="eastAsia" w:ascii="仿宋_GB2312" w:hAnsi="仿宋_GB2312" w:eastAsia="仿宋_GB2312" w:cs="仿宋_GB2312"/>
          <w:b w:val="0"/>
          <w:bCs w:val="0"/>
          <w:color w:val="auto"/>
          <w:sz w:val="32"/>
          <w:szCs w:val="32"/>
          <w:highlight w:val="none"/>
          <w:lang w:eastAsia="zh-CN"/>
        </w:rPr>
        <w:t>赋存于</w:t>
      </w:r>
      <w:r>
        <w:rPr>
          <w:rFonts w:hint="eastAsia" w:ascii="仿宋_GB2312" w:hAnsi="仿宋_GB2312" w:eastAsia="仿宋_GB2312" w:cs="仿宋_GB2312"/>
          <w:b w:val="0"/>
          <w:bCs w:val="0"/>
          <w:color w:val="auto"/>
          <w:sz w:val="32"/>
          <w:szCs w:val="32"/>
          <w:highlight w:val="none"/>
        </w:rPr>
        <w:t>地表以下的水资源</w:t>
      </w:r>
      <w:r>
        <w:rPr>
          <w:rFonts w:hint="eastAsia" w:ascii="仿宋_GB2312" w:hAnsi="仿宋_GB2312" w:eastAsia="仿宋_GB2312" w:cs="仿宋_GB2312"/>
          <w:b w:val="0"/>
          <w:bCs w:val="0"/>
          <w:color w:val="auto"/>
          <w:sz w:val="32"/>
          <w:szCs w:val="32"/>
          <w:highlight w:val="none"/>
          <w:lang w:eastAsia="zh-CN"/>
        </w:rPr>
        <w:t>，包括泉水（自然资源部门认定的矿泉水除外），不包括自然资源部门认定的地热（地源热泵取水除外）。</w:t>
      </w:r>
    </w:p>
    <w:p>
      <w:pPr>
        <w:pStyle w:val="3"/>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val="0"/>
          <w:bCs w:val="0"/>
          <w:color w:val="auto"/>
          <w:sz w:val="32"/>
          <w:szCs w:val="32"/>
          <w:highlight w:val="none"/>
          <w:lang w:eastAsia="zh-CN"/>
        </w:rPr>
        <w:t>泉水流入河道后视为地表水。</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2" w:firstLineChars="200"/>
        <w:jc w:val="both"/>
        <w:textAlignment w:val="auto"/>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bCs/>
          <w:color w:val="auto"/>
          <w:sz w:val="32"/>
          <w:szCs w:val="32"/>
          <w:highlight w:val="none"/>
          <w:lang w:eastAsia="zh-CN"/>
        </w:rPr>
        <w:t>第三条</w:t>
      </w:r>
      <w:r>
        <w:rPr>
          <w:rFonts w:hint="eastAsia" w:ascii="仿宋_GB2312" w:hAnsi="仿宋_GB2312" w:eastAsia="仿宋_GB2312" w:cs="仿宋_GB2312"/>
          <w:b w:val="0"/>
          <w:bCs w:val="0"/>
          <w:color w:val="auto"/>
          <w:sz w:val="32"/>
          <w:szCs w:val="32"/>
          <w:highlight w:val="none"/>
          <w:lang w:val="en-US" w:eastAsia="zh-CN"/>
        </w:rPr>
        <w:t xml:space="preserve"> </w:t>
      </w:r>
      <w:r>
        <w:rPr>
          <w:rFonts w:hint="eastAsia" w:ascii="仿宋_GB2312" w:hAnsi="仿宋_GB2312" w:eastAsia="仿宋_GB2312" w:cs="仿宋_GB2312"/>
          <w:b w:val="0"/>
          <w:bCs w:val="0"/>
          <w:color w:val="auto"/>
          <w:sz w:val="32"/>
          <w:szCs w:val="32"/>
          <w:highlight w:val="none"/>
        </w:rPr>
        <w:t>除本办法</w:t>
      </w:r>
      <w:r>
        <w:rPr>
          <w:rFonts w:hint="eastAsia" w:ascii="仿宋_GB2312" w:hAnsi="仿宋_GB2312" w:eastAsia="仿宋_GB2312" w:cs="仿宋_GB2312"/>
          <w:b w:val="0"/>
          <w:bCs w:val="0"/>
          <w:color w:val="auto"/>
          <w:kern w:val="2"/>
          <w:sz w:val="32"/>
          <w:szCs w:val="32"/>
          <w:highlight w:val="none"/>
          <w:lang w:val="en-US" w:eastAsia="zh-CN" w:bidi="ar-SA"/>
        </w:rPr>
        <w:t>第四条规</w:t>
      </w:r>
      <w:r>
        <w:rPr>
          <w:rFonts w:hint="eastAsia" w:ascii="仿宋_GB2312" w:hAnsi="仿宋_GB2312" w:eastAsia="仿宋_GB2312" w:cs="仿宋_GB2312"/>
          <w:b w:val="0"/>
          <w:bCs w:val="0"/>
          <w:color w:val="auto"/>
          <w:sz w:val="32"/>
          <w:szCs w:val="32"/>
          <w:highlight w:val="none"/>
        </w:rPr>
        <w:t>定的情形外，其他直接</w:t>
      </w:r>
      <w:r>
        <w:rPr>
          <w:rFonts w:hint="eastAsia" w:ascii="仿宋_GB2312" w:hAnsi="仿宋_GB2312" w:eastAsia="仿宋_GB2312" w:cs="仿宋_GB2312"/>
          <w:b w:val="0"/>
          <w:bCs w:val="0"/>
          <w:color w:val="auto"/>
          <w:sz w:val="32"/>
          <w:szCs w:val="32"/>
          <w:highlight w:val="none"/>
          <w:lang w:eastAsia="zh-CN"/>
        </w:rPr>
        <w:t>从</w:t>
      </w:r>
      <w:r>
        <w:rPr>
          <w:rFonts w:hint="eastAsia" w:ascii="仿宋_GB2312" w:hAnsi="仿宋_GB2312" w:eastAsia="仿宋_GB2312" w:cs="仿宋_GB2312"/>
          <w:b w:val="0"/>
          <w:bCs w:val="0"/>
          <w:color w:val="auto"/>
          <w:sz w:val="32"/>
          <w:szCs w:val="32"/>
          <w:highlight w:val="none"/>
        </w:rPr>
        <w:t>地表、地下</w:t>
      </w:r>
      <w:r>
        <w:rPr>
          <w:rFonts w:hint="eastAsia" w:ascii="仿宋_GB2312" w:hAnsi="仿宋_GB2312" w:eastAsia="仿宋_GB2312" w:cs="仿宋_GB2312"/>
          <w:b w:val="0"/>
          <w:bCs w:val="0"/>
          <w:color w:val="auto"/>
          <w:sz w:val="32"/>
          <w:szCs w:val="32"/>
          <w:highlight w:val="none"/>
          <w:lang w:eastAsia="zh-CN"/>
        </w:rPr>
        <w:t>取水</w:t>
      </w:r>
      <w:r>
        <w:rPr>
          <w:rFonts w:hint="eastAsia" w:ascii="仿宋_GB2312" w:hAnsi="仿宋_GB2312" w:eastAsia="仿宋_GB2312" w:cs="仿宋_GB2312"/>
          <w:b w:val="0"/>
          <w:bCs w:val="0"/>
          <w:color w:val="auto"/>
          <w:sz w:val="32"/>
          <w:szCs w:val="32"/>
          <w:highlight w:val="none"/>
        </w:rPr>
        <w:t>的单位和个人为水资源税纳税人，按照本办法规定缴纳水资源税。</w:t>
      </w:r>
    </w:p>
    <w:p>
      <w:pPr>
        <w:pStyle w:val="3"/>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val="0"/>
          <w:bCs w:val="0"/>
          <w:color w:val="auto"/>
          <w:sz w:val="32"/>
          <w:szCs w:val="32"/>
          <w:highlight w:val="none"/>
          <w:lang w:eastAsia="zh-CN"/>
        </w:rPr>
        <w:t>自渠道取水的城乡公共供水工程的运营管理主体为水资源税纳税人，缴纳工程取水的水资源税。</w:t>
      </w:r>
    </w:p>
    <w:p>
      <w:pPr>
        <w:pStyle w:val="3"/>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val="0"/>
          <w:bCs w:val="0"/>
          <w:color w:val="auto"/>
          <w:sz w:val="32"/>
          <w:szCs w:val="32"/>
          <w:highlight w:val="none"/>
          <w:lang w:eastAsia="zh-CN"/>
        </w:rPr>
        <w:t>自公共供水管网取水的单位或个人，不作为水资源税纳税人。</w:t>
      </w:r>
    </w:p>
    <w:p>
      <w:pPr>
        <w:pStyle w:val="3"/>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val="0"/>
          <w:bCs w:val="0"/>
          <w:color w:val="auto"/>
          <w:sz w:val="32"/>
          <w:szCs w:val="32"/>
          <w:highlight w:val="none"/>
          <w:lang w:eastAsia="zh-CN"/>
        </w:rPr>
        <w:t>水资源税纳税人应当按照国家和自治区法律法规的规定申请办理取水许可证，并主动向水行政主管部门报送取水量信息。</w:t>
      </w:r>
    </w:p>
    <w:p>
      <w:pPr>
        <w:pStyle w:val="3"/>
        <w:keepNext w:val="0"/>
        <w:keepLines w:val="0"/>
        <w:pageBreakBefore w:val="0"/>
        <w:widowControl w:val="0"/>
        <w:kinsoku/>
        <w:wordWrap/>
        <w:overflowPunct/>
        <w:topLinePunct w:val="0"/>
        <w:autoSpaceDE/>
        <w:autoSpaceDN/>
        <w:bidi w:val="0"/>
        <w:adjustRightInd/>
        <w:snapToGrid/>
        <w:spacing w:line="240" w:lineRule="auto"/>
        <w:ind w:firstLine="642" w:firstLineChars="200"/>
        <w:textAlignment w:val="auto"/>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bCs/>
          <w:color w:val="auto"/>
          <w:sz w:val="32"/>
          <w:szCs w:val="32"/>
          <w:highlight w:val="none"/>
          <w:lang w:eastAsia="zh-CN"/>
        </w:rPr>
        <w:t>第四条</w:t>
      </w:r>
      <w:r>
        <w:rPr>
          <w:rFonts w:hint="eastAsia" w:ascii="仿宋_GB2312" w:hAnsi="仿宋_GB2312" w:eastAsia="仿宋_GB2312" w:cs="仿宋_GB2312"/>
          <w:b w:val="0"/>
          <w:bCs w:val="0"/>
          <w:color w:val="auto"/>
          <w:sz w:val="32"/>
          <w:szCs w:val="32"/>
          <w:highlight w:val="none"/>
          <w:lang w:eastAsia="zh-CN"/>
        </w:rPr>
        <w:t xml:space="preserve"> 纳税人取水属于下列情形的，不缴纳水资源税：</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val="0"/>
          <w:bCs w:val="0"/>
          <w:color w:val="auto"/>
          <w:sz w:val="32"/>
          <w:szCs w:val="32"/>
          <w:highlight w:val="none"/>
        </w:rPr>
        <w:t>（一）农村集体经济组织及其成员从本集体经济组织的水塘、水库中取水的；</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val="0"/>
          <w:bCs w:val="0"/>
          <w:color w:val="auto"/>
          <w:sz w:val="32"/>
          <w:szCs w:val="32"/>
          <w:highlight w:val="none"/>
        </w:rPr>
        <w:t>（二）家庭生活和零星散养、圈养畜禽饮用等少量取水的；</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val="0"/>
          <w:bCs w:val="0"/>
          <w:color w:val="auto"/>
          <w:sz w:val="32"/>
          <w:szCs w:val="32"/>
          <w:highlight w:val="none"/>
        </w:rPr>
        <w:t>（三）水利工程管理单位为配置或者调度水资源取水的；</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val="0"/>
          <w:bCs w:val="0"/>
          <w:color w:val="auto"/>
          <w:sz w:val="32"/>
          <w:szCs w:val="32"/>
          <w:highlight w:val="none"/>
        </w:rPr>
        <w:t>（四）为保障矿井等地下工程施工安全和生产安全必须进行临时应急取（排）水的；</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val="0"/>
          <w:bCs w:val="0"/>
          <w:color w:val="auto"/>
          <w:sz w:val="32"/>
          <w:szCs w:val="32"/>
          <w:highlight w:val="none"/>
        </w:rPr>
        <w:t>（五）为消除对公共安全或者公共利益的危害临时应急取水的；</w:t>
      </w:r>
    </w:p>
    <w:p>
      <w:pPr>
        <w:pStyle w:val="3"/>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sz w:val="32"/>
          <w:szCs w:val="32"/>
          <w:highlight w:val="none"/>
        </w:rPr>
        <w:t>（六）为农业抗旱和维护生态与环境必须临时应急取水的。</w:t>
      </w:r>
    </w:p>
    <w:p>
      <w:pPr>
        <w:pStyle w:val="3"/>
        <w:keepNext w:val="0"/>
        <w:keepLines w:val="0"/>
        <w:pageBreakBefore w:val="0"/>
        <w:widowControl w:val="0"/>
        <w:kinsoku/>
        <w:wordWrap/>
        <w:overflowPunct/>
        <w:topLinePunct w:val="0"/>
        <w:autoSpaceDE/>
        <w:autoSpaceDN/>
        <w:bidi w:val="0"/>
        <w:adjustRightInd/>
        <w:snapToGrid/>
        <w:spacing w:line="240" w:lineRule="auto"/>
        <w:ind w:firstLine="642" w:firstLineChars="200"/>
        <w:textAlignment w:val="auto"/>
        <w:rPr>
          <w:rFonts w:hint="eastAsia"/>
          <w:highlight w:val="none"/>
          <w:lang w:eastAsia="zh-CN"/>
        </w:rPr>
      </w:pPr>
      <w:r>
        <w:rPr>
          <w:rFonts w:hint="eastAsia" w:ascii="仿宋_GB2312" w:hAnsi="仿宋_GB2312" w:eastAsia="仿宋_GB2312" w:cs="仿宋_GB2312"/>
          <w:b/>
          <w:bCs/>
          <w:color w:val="auto"/>
          <w:kern w:val="2"/>
          <w:sz w:val="32"/>
          <w:szCs w:val="32"/>
          <w:highlight w:val="none"/>
          <w:lang w:val="en-US" w:eastAsia="zh-CN" w:bidi="ar-SA"/>
        </w:rPr>
        <w:t>第五条</w:t>
      </w:r>
      <w:r>
        <w:rPr>
          <w:rFonts w:hint="eastAsia" w:ascii="仿宋_GB2312" w:hAnsi="仿宋_GB2312" w:eastAsia="仿宋_GB2312" w:cs="仿宋_GB2312"/>
          <w:b w:val="0"/>
          <w:bCs w:val="0"/>
          <w:color w:val="auto"/>
          <w:kern w:val="2"/>
          <w:sz w:val="32"/>
          <w:szCs w:val="32"/>
          <w:highlight w:val="none"/>
          <w:lang w:val="en-US" w:eastAsia="zh-CN" w:bidi="ar-SA"/>
        </w:rPr>
        <w:t xml:space="preserve"> </w:t>
      </w:r>
      <w:r>
        <w:rPr>
          <w:rFonts w:hint="eastAsia" w:ascii="仿宋_GB2312" w:hAnsi="仿宋_GB2312" w:eastAsia="仿宋_GB2312" w:cs="仿宋_GB2312"/>
          <w:b w:val="0"/>
          <w:bCs w:val="0"/>
          <w:color w:val="auto"/>
          <w:sz w:val="32"/>
          <w:szCs w:val="32"/>
          <w:highlight w:val="none"/>
          <w:lang w:eastAsia="zh-CN"/>
        </w:rPr>
        <w:t>税务机关和水行政主管部门应按照“</w:t>
      </w:r>
      <w:r>
        <w:rPr>
          <w:rFonts w:hint="eastAsia" w:ascii="仿宋_GB2312" w:hAnsi="仿宋_GB2312" w:eastAsia="仿宋_GB2312" w:cs="仿宋_GB2312"/>
          <w:b w:val="0"/>
          <w:bCs w:val="0"/>
          <w:color w:val="auto"/>
          <w:sz w:val="32"/>
          <w:szCs w:val="32"/>
          <w:highlight w:val="none"/>
          <w:lang w:val="en-US" w:eastAsia="zh-CN"/>
        </w:rPr>
        <w:t>水利核量、税务征收、联合监管、信息共享</w:t>
      </w:r>
      <w:r>
        <w:rPr>
          <w:rFonts w:hint="eastAsia" w:ascii="仿宋_GB2312" w:hAnsi="仿宋_GB2312" w:eastAsia="仿宋_GB2312" w:cs="仿宋_GB2312"/>
          <w:b w:val="0"/>
          <w:bCs w:val="0"/>
          <w:color w:val="auto"/>
          <w:sz w:val="32"/>
          <w:szCs w:val="32"/>
          <w:highlight w:val="none"/>
          <w:lang w:eastAsia="zh-CN"/>
        </w:rPr>
        <w:t>”的征管模式，做好水资源税征收管理工作。</w:t>
      </w:r>
    </w:p>
    <w:p>
      <w:pPr>
        <w:keepNext w:val="0"/>
        <w:keepLines w:val="0"/>
        <w:pageBreakBefore w:val="0"/>
        <w:widowControl w:val="0"/>
        <w:kinsoku/>
        <w:wordWrap/>
        <w:overflowPunct/>
        <w:topLinePunct w:val="0"/>
        <w:autoSpaceDE/>
        <w:autoSpaceDN/>
        <w:bidi w:val="0"/>
        <w:adjustRightInd/>
        <w:snapToGrid/>
        <w:spacing w:line="240" w:lineRule="auto"/>
        <w:ind w:firstLine="642"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bCs/>
          <w:color w:val="auto"/>
          <w:sz w:val="32"/>
          <w:szCs w:val="32"/>
          <w:highlight w:val="none"/>
        </w:rPr>
        <w:t>第</w:t>
      </w:r>
      <w:r>
        <w:rPr>
          <w:rFonts w:hint="eastAsia" w:ascii="仿宋_GB2312" w:hAnsi="仿宋_GB2312" w:eastAsia="仿宋_GB2312" w:cs="仿宋_GB2312"/>
          <w:b/>
          <w:bCs/>
          <w:color w:val="auto"/>
          <w:sz w:val="32"/>
          <w:szCs w:val="32"/>
          <w:highlight w:val="none"/>
          <w:lang w:eastAsia="zh-CN"/>
        </w:rPr>
        <w:t>六</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b w:val="0"/>
          <w:bCs w:val="0"/>
          <w:color w:val="auto"/>
          <w:sz w:val="32"/>
          <w:szCs w:val="32"/>
          <w:highlight w:val="none"/>
          <w:lang w:val="en-US" w:eastAsia="zh-CN"/>
        </w:rPr>
        <w:t xml:space="preserve"> </w:t>
      </w:r>
      <w:r>
        <w:rPr>
          <w:rFonts w:hint="eastAsia" w:ascii="仿宋_GB2312" w:hAnsi="仿宋_GB2312" w:eastAsia="仿宋_GB2312" w:cs="仿宋_GB2312"/>
          <w:b w:val="0"/>
          <w:bCs w:val="0"/>
          <w:color w:val="auto"/>
          <w:kern w:val="2"/>
          <w:sz w:val="32"/>
          <w:szCs w:val="32"/>
          <w:highlight w:val="none"/>
          <w:lang w:val="en-US" w:eastAsia="zh-CN" w:bidi="ar-SA"/>
        </w:rPr>
        <w:t>纳税人的取</w:t>
      </w:r>
      <w:r>
        <w:rPr>
          <w:rFonts w:hint="eastAsia" w:ascii="仿宋_GB2312" w:hAnsi="仿宋_GB2312" w:eastAsia="仿宋_GB2312" w:cs="仿宋_GB2312"/>
          <w:b w:val="0"/>
          <w:bCs w:val="0"/>
          <w:color w:val="auto"/>
          <w:sz w:val="32"/>
          <w:szCs w:val="32"/>
          <w:highlight w:val="none"/>
        </w:rPr>
        <w:t>水量由取水口所在地设区的市、县级水行政主管部门负责核定</w:t>
      </w:r>
      <w:r>
        <w:rPr>
          <w:rFonts w:hint="eastAsia" w:ascii="仿宋_GB2312" w:hAnsi="仿宋_GB2312" w:eastAsia="仿宋_GB2312" w:cs="仿宋_GB2312"/>
          <w:b w:val="0"/>
          <w:bCs w:val="0"/>
          <w:color w:val="auto"/>
          <w:sz w:val="32"/>
          <w:szCs w:val="32"/>
          <w:highlight w:val="none"/>
          <w:lang w:eastAsia="zh-CN"/>
        </w:rPr>
        <w:t>。</w:t>
      </w:r>
      <w:r>
        <w:rPr>
          <w:rFonts w:hint="eastAsia" w:ascii="仿宋_GB2312" w:hAnsi="仿宋_GB2312" w:eastAsia="仿宋_GB2312" w:cs="仿宋_GB2312"/>
          <w:b w:val="0"/>
          <w:bCs w:val="0"/>
          <w:color w:val="auto"/>
          <w:sz w:val="32"/>
          <w:szCs w:val="32"/>
          <w:highlight w:val="none"/>
          <w:lang w:val="en-US" w:eastAsia="zh-CN"/>
        </w:rPr>
        <w:t>同一纳税人的取水口跨行政区的，取水量由共同的上一级水行政主管部门负责核定，办理多个取水许可证的，按单个取水许可证核定取水量。</w:t>
      </w:r>
      <w:r>
        <w:rPr>
          <w:rFonts w:hint="eastAsia" w:ascii="仿宋_GB2312" w:hAnsi="仿宋_GB2312" w:eastAsia="仿宋_GB2312" w:cs="仿宋_GB2312"/>
          <w:color w:val="auto"/>
          <w:sz w:val="32"/>
          <w:szCs w:val="32"/>
          <w:highlight w:val="none"/>
        </w:rPr>
        <w:t>水资源税由纳税人生产经营所在地主管税务机关负责征收</w:t>
      </w:r>
      <w:r>
        <w:rPr>
          <w:rFonts w:hint="eastAsia" w:ascii="仿宋_GB2312" w:hAnsi="仿宋_GB2312" w:eastAsia="仿宋_GB2312" w:cs="仿宋_GB2312"/>
          <w:b w:val="0"/>
          <w:bCs w:val="0"/>
          <w:color w:val="auto"/>
          <w:kern w:val="2"/>
          <w:sz w:val="32"/>
          <w:szCs w:val="32"/>
          <w:highlight w:val="none"/>
          <w:lang w:val="en-US" w:eastAsia="zh-CN" w:bidi="ar-SA"/>
        </w:rPr>
        <w:t>。纳税人生产经营所在地与取水口所在地不一致的，由取水口所在地主管税务机关负责征收。</w:t>
      </w:r>
      <w:r>
        <w:rPr>
          <w:rFonts w:hint="eastAsia" w:ascii="仿宋_GB2312" w:hAnsi="仿宋_GB2312" w:eastAsia="仿宋_GB2312" w:cs="仿宋_GB2312"/>
          <w:b w:val="0"/>
          <w:bCs w:val="0"/>
          <w:color w:val="auto"/>
          <w:sz w:val="32"/>
          <w:szCs w:val="32"/>
          <w:highlight w:val="none"/>
          <w:lang w:val="en-US" w:eastAsia="zh-CN"/>
        </w:rPr>
        <w:t>向宁东能源化工基地核心区供水的工程，由宁东能源化工基地管委会所属的水行政主管部门和税务部门按职责分别核定取水量、征收水资源税。</w:t>
      </w:r>
    </w:p>
    <w:p>
      <w:pPr>
        <w:pStyle w:val="3"/>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val="0"/>
          <w:bCs w:val="0"/>
          <w:color w:val="auto"/>
          <w:sz w:val="32"/>
          <w:szCs w:val="32"/>
          <w:highlight w:val="none"/>
          <w:lang w:eastAsia="zh-CN"/>
        </w:rPr>
        <w:t>从自治区外取水的工程，</w:t>
      </w:r>
      <w:r>
        <w:rPr>
          <w:rFonts w:hint="eastAsia" w:ascii="仿宋_GB2312" w:hAnsi="仿宋_GB2312" w:eastAsia="仿宋_GB2312" w:cs="仿宋_GB2312"/>
          <w:b w:val="0"/>
          <w:bCs w:val="0"/>
          <w:color w:val="auto"/>
          <w:sz w:val="32"/>
          <w:szCs w:val="32"/>
          <w:highlight w:val="none"/>
        </w:rPr>
        <w:t>纳税人</w:t>
      </w:r>
      <w:r>
        <w:rPr>
          <w:rFonts w:hint="eastAsia" w:ascii="仿宋_GB2312" w:hAnsi="仿宋_GB2312" w:eastAsia="仿宋_GB2312" w:cs="仿宋_GB2312"/>
          <w:b w:val="0"/>
          <w:bCs w:val="0"/>
          <w:color w:val="auto"/>
          <w:sz w:val="32"/>
          <w:szCs w:val="32"/>
          <w:highlight w:val="none"/>
          <w:lang w:eastAsia="zh-CN"/>
        </w:rPr>
        <w:t>的</w:t>
      </w:r>
      <w:r>
        <w:rPr>
          <w:rFonts w:hint="eastAsia" w:ascii="仿宋_GB2312" w:hAnsi="仿宋_GB2312" w:eastAsia="仿宋_GB2312" w:cs="仿宋_GB2312"/>
          <w:b w:val="0"/>
          <w:bCs w:val="0"/>
          <w:color w:val="auto"/>
          <w:sz w:val="32"/>
          <w:szCs w:val="32"/>
          <w:highlight w:val="none"/>
        </w:rPr>
        <w:t>取水量</w:t>
      </w:r>
      <w:r>
        <w:rPr>
          <w:rFonts w:hint="eastAsia" w:ascii="仿宋_GB2312" w:hAnsi="仿宋_GB2312" w:eastAsia="仿宋_GB2312" w:cs="仿宋_GB2312"/>
          <w:b w:val="0"/>
          <w:bCs w:val="0"/>
          <w:color w:val="auto"/>
          <w:sz w:val="32"/>
          <w:szCs w:val="32"/>
          <w:highlight w:val="none"/>
          <w:lang w:eastAsia="zh-CN"/>
        </w:rPr>
        <w:t>由调入区域取水口</w:t>
      </w:r>
      <w:r>
        <w:rPr>
          <w:rFonts w:hint="eastAsia" w:ascii="仿宋_GB2312" w:hAnsi="仿宋_GB2312" w:eastAsia="仿宋_GB2312" w:cs="仿宋_GB2312"/>
          <w:b w:val="0"/>
          <w:bCs w:val="0"/>
          <w:color w:val="auto"/>
          <w:sz w:val="32"/>
          <w:szCs w:val="32"/>
          <w:highlight w:val="none"/>
        </w:rPr>
        <w:t>所在地县</w:t>
      </w:r>
      <w:r>
        <w:rPr>
          <w:rFonts w:hint="eastAsia" w:ascii="仿宋_GB2312" w:hAnsi="仿宋_GB2312" w:eastAsia="仿宋_GB2312" w:cs="仿宋_GB2312"/>
          <w:b w:val="0"/>
          <w:bCs w:val="0"/>
          <w:color w:val="auto"/>
          <w:sz w:val="32"/>
          <w:szCs w:val="32"/>
          <w:highlight w:val="none"/>
          <w:lang w:eastAsia="zh-CN"/>
        </w:rPr>
        <w:t>（区、市）</w:t>
      </w:r>
      <w:r>
        <w:rPr>
          <w:rFonts w:hint="eastAsia" w:ascii="仿宋_GB2312" w:hAnsi="仿宋_GB2312" w:eastAsia="仿宋_GB2312" w:cs="仿宋_GB2312"/>
          <w:b w:val="0"/>
          <w:bCs w:val="0"/>
          <w:color w:val="auto"/>
          <w:sz w:val="32"/>
          <w:szCs w:val="32"/>
          <w:highlight w:val="none"/>
        </w:rPr>
        <w:t>水行政主管部门</w:t>
      </w:r>
      <w:r>
        <w:rPr>
          <w:rFonts w:hint="eastAsia" w:ascii="仿宋_GB2312" w:hAnsi="仿宋_GB2312" w:eastAsia="仿宋_GB2312" w:cs="仿宋_GB2312"/>
          <w:b w:val="0"/>
          <w:bCs w:val="0"/>
          <w:color w:val="auto"/>
          <w:sz w:val="32"/>
          <w:szCs w:val="32"/>
          <w:highlight w:val="none"/>
          <w:lang w:eastAsia="zh-CN"/>
        </w:rPr>
        <w:t>按管理权限</w:t>
      </w:r>
      <w:r>
        <w:rPr>
          <w:rFonts w:hint="eastAsia" w:ascii="仿宋_GB2312" w:hAnsi="仿宋_GB2312" w:eastAsia="仿宋_GB2312" w:cs="仿宋_GB2312"/>
          <w:b w:val="0"/>
          <w:bCs w:val="0"/>
          <w:color w:val="auto"/>
          <w:sz w:val="32"/>
          <w:szCs w:val="32"/>
          <w:highlight w:val="none"/>
        </w:rPr>
        <w:t>负责核定</w:t>
      </w:r>
      <w:r>
        <w:rPr>
          <w:rFonts w:hint="eastAsia" w:ascii="仿宋_GB2312" w:hAnsi="仿宋_GB2312" w:eastAsia="仿宋_GB2312" w:cs="仿宋_GB2312"/>
          <w:b w:val="0"/>
          <w:bCs w:val="0"/>
          <w:color w:val="auto"/>
          <w:sz w:val="32"/>
          <w:szCs w:val="32"/>
          <w:highlight w:val="none"/>
          <w:lang w:eastAsia="zh-CN"/>
        </w:rPr>
        <w:t>，</w:t>
      </w:r>
      <w:r>
        <w:rPr>
          <w:rFonts w:hint="eastAsia" w:ascii="仿宋_GB2312" w:hAnsi="仿宋_GB2312" w:eastAsia="仿宋_GB2312" w:cs="仿宋_GB2312"/>
          <w:b w:val="0"/>
          <w:bCs w:val="0"/>
          <w:color w:val="auto"/>
          <w:sz w:val="32"/>
          <w:szCs w:val="32"/>
          <w:highlight w:val="none"/>
        </w:rPr>
        <w:t>由</w:t>
      </w:r>
      <w:r>
        <w:rPr>
          <w:rFonts w:hint="eastAsia" w:ascii="仿宋_GB2312" w:hAnsi="仿宋_GB2312" w:eastAsia="仿宋_GB2312" w:cs="仿宋_GB2312"/>
          <w:b w:val="0"/>
          <w:bCs w:val="0"/>
          <w:color w:val="auto"/>
          <w:sz w:val="32"/>
          <w:szCs w:val="32"/>
          <w:highlight w:val="none"/>
          <w:lang w:eastAsia="zh-CN"/>
        </w:rPr>
        <w:t>调入区域取水口</w:t>
      </w:r>
      <w:r>
        <w:rPr>
          <w:rFonts w:hint="eastAsia" w:ascii="仿宋_GB2312" w:hAnsi="仿宋_GB2312" w:eastAsia="仿宋_GB2312" w:cs="仿宋_GB2312"/>
          <w:b w:val="0"/>
          <w:bCs w:val="0"/>
          <w:color w:val="auto"/>
          <w:sz w:val="32"/>
          <w:szCs w:val="32"/>
          <w:highlight w:val="none"/>
        </w:rPr>
        <w:t>所在地主管税务机关负责征收</w:t>
      </w:r>
      <w:r>
        <w:rPr>
          <w:rFonts w:hint="eastAsia" w:ascii="仿宋_GB2312" w:hAnsi="仿宋_GB2312" w:eastAsia="仿宋_GB2312" w:cs="仿宋_GB2312"/>
          <w:b w:val="0"/>
          <w:bCs w:val="0"/>
          <w:color w:val="auto"/>
          <w:sz w:val="32"/>
          <w:szCs w:val="32"/>
          <w:highlight w:val="none"/>
          <w:lang w:eastAsia="zh-CN"/>
        </w:rPr>
        <w:t>水资源税。</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2" w:firstLineChars="200"/>
        <w:jc w:val="both"/>
        <w:textAlignment w:val="auto"/>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bCs/>
          <w:color w:val="auto"/>
          <w:sz w:val="32"/>
          <w:szCs w:val="32"/>
          <w:highlight w:val="none"/>
        </w:rPr>
        <w:t>第</w:t>
      </w:r>
      <w:r>
        <w:rPr>
          <w:rFonts w:hint="eastAsia" w:ascii="仿宋_GB2312" w:hAnsi="仿宋_GB2312" w:eastAsia="仿宋_GB2312" w:cs="仿宋_GB2312"/>
          <w:b/>
          <w:bCs/>
          <w:color w:val="auto"/>
          <w:sz w:val="32"/>
          <w:szCs w:val="32"/>
          <w:highlight w:val="none"/>
          <w:lang w:eastAsia="zh-CN"/>
        </w:rPr>
        <w:t>七</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b w:val="0"/>
          <w:bCs w:val="0"/>
          <w:color w:val="auto"/>
          <w:sz w:val="32"/>
          <w:szCs w:val="32"/>
          <w:highlight w:val="none"/>
          <w:lang w:val="en-US" w:eastAsia="zh-CN"/>
        </w:rPr>
        <w:t xml:space="preserve"> </w:t>
      </w:r>
      <w:r>
        <w:rPr>
          <w:rFonts w:hint="eastAsia" w:ascii="仿宋_GB2312" w:hAnsi="仿宋_GB2312" w:eastAsia="仿宋_GB2312" w:cs="仿宋_GB2312"/>
          <w:b w:val="0"/>
          <w:bCs w:val="0"/>
          <w:color w:val="auto"/>
          <w:sz w:val="32"/>
          <w:szCs w:val="32"/>
          <w:highlight w:val="none"/>
        </w:rPr>
        <w:t>水资源税实行从量计征，除本办法第</w:t>
      </w:r>
      <w:r>
        <w:rPr>
          <w:rFonts w:hint="eastAsia" w:ascii="仿宋_GB2312" w:hAnsi="仿宋_GB2312" w:eastAsia="仿宋_GB2312" w:cs="仿宋_GB2312"/>
          <w:b w:val="0"/>
          <w:bCs w:val="0"/>
          <w:color w:val="auto"/>
          <w:sz w:val="32"/>
          <w:szCs w:val="32"/>
          <w:highlight w:val="none"/>
          <w:lang w:eastAsia="zh-CN"/>
        </w:rPr>
        <w:t>八</w:t>
      </w:r>
      <w:r>
        <w:rPr>
          <w:rFonts w:hint="eastAsia" w:ascii="仿宋_GB2312" w:hAnsi="仿宋_GB2312" w:eastAsia="仿宋_GB2312" w:cs="仿宋_GB2312"/>
          <w:b w:val="0"/>
          <w:bCs w:val="0"/>
          <w:color w:val="auto"/>
          <w:sz w:val="32"/>
          <w:szCs w:val="32"/>
          <w:highlight w:val="none"/>
        </w:rPr>
        <w:t>条规定的情形外，应纳税额的计算公式为：</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val="0"/>
          <w:bCs w:val="0"/>
          <w:color w:val="auto"/>
          <w:sz w:val="32"/>
          <w:szCs w:val="32"/>
          <w:highlight w:val="none"/>
        </w:rPr>
        <w:t>应纳税额=实际取水量×适用税额</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b w:val="0"/>
          <w:bCs w:val="0"/>
          <w:color w:val="auto"/>
          <w:sz w:val="32"/>
          <w:szCs w:val="32"/>
          <w:highlight w:val="none"/>
          <w:lang w:eastAsia="zh-CN"/>
        </w:rPr>
      </w:pPr>
      <w:r>
        <w:rPr>
          <w:rFonts w:hint="default" w:ascii="仿宋_GB2312" w:hAnsi="仿宋_GB2312" w:eastAsia="仿宋_GB2312" w:cs="仿宋_GB2312"/>
          <w:b w:val="0"/>
          <w:bCs w:val="0"/>
          <w:color w:val="auto"/>
          <w:sz w:val="32"/>
          <w:szCs w:val="32"/>
          <w:highlight w:val="none"/>
          <w:lang w:eastAsia="zh-CN"/>
        </w:rPr>
        <w:t>城镇公共供水企业应纳税额=实际取水量×（1-合理损耗率）×适用税额</w:t>
      </w:r>
      <w:r>
        <w:rPr>
          <w:rFonts w:hint="eastAsia" w:ascii="仿宋_GB2312" w:hAnsi="仿宋_GB2312" w:eastAsia="仿宋_GB2312" w:cs="仿宋_GB2312"/>
          <w:b w:val="0"/>
          <w:bCs w:val="0"/>
          <w:color w:val="auto"/>
          <w:sz w:val="32"/>
          <w:szCs w:val="32"/>
          <w:highlight w:val="none"/>
          <w:lang w:eastAsia="zh-CN"/>
        </w:rPr>
        <w:t>。</w:t>
      </w:r>
    </w:p>
    <w:p>
      <w:pPr>
        <w:pStyle w:val="3"/>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b w:val="0"/>
          <w:bCs w:val="0"/>
          <w:color w:val="auto"/>
          <w:sz w:val="32"/>
          <w:szCs w:val="32"/>
          <w:highlight w:val="none"/>
          <w:lang w:eastAsia="zh-CN"/>
        </w:rPr>
      </w:pPr>
      <w:r>
        <w:rPr>
          <w:rFonts w:hint="eastAsia" w:ascii="仿宋_GB2312" w:hAnsi="仿宋_GB2312" w:eastAsia="仿宋_GB2312" w:cs="仿宋_GB2312"/>
          <w:b w:val="0"/>
          <w:bCs w:val="0"/>
          <w:color w:val="auto"/>
          <w:sz w:val="32"/>
          <w:szCs w:val="32"/>
          <w:highlight w:val="none"/>
          <w:lang w:eastAsia="zh-CN"/>
        </w:rPr>
        <w:t>城镇公共供水企业合理损耗率采用取水许可审批确定的损耗率；取水许可审批未确定的，由具有审批权限的水行政主管部门确定。</w:t>
      </w:r>
    </w:p>
    <w:p>
      <w:pPr>
        <w:pStyle w:val="3"/>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val="0"/>
          <w:bCs w:val="0"/>
          <w:color w:val="auto"/>
          <w:sz w:val="32"/>
          <w:szCs w:val="32"/>
          <w:highlight w:val="none"/>
        </w:rPr>
        <w:t>适用税额标准按照《宁夏回族自治区水资源税改革试点实施办法》规定执行。</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2" w:firstLineChars="200"/>
        <w:jc w:val="both"/>
        <w:textAlignment w:val="auto"/>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bCs/>
          <w:color w:val="auto"/>
          <w:sz w:val="32"/>
          <w:szCs w:val="32"/>
          <w:highlight w:val="none"/>
        </w:rPr>
        <w:t>第</w:t>
      </w:r>
      <w:r>
        <w:rPr>
          <w:rFonts w:hint="eastAsia" w:ascii="仿宋_GB2312" w:hAnsi="仿宋_GB2312" w:eastAsia="仿宋_GB2312" w:cs="仿宋_GB2312"/>
          <w:b/>
          <w:bCs/>
          <w:color w:val="auto"/>
          <w:sz w:val="32"/>
          <w:szCs w:val="32"/>
          <w:highlight w:val="none"/>
          <w:lang w:eastAsia="zh-CN"/>
        </w:rPr>
        <w:t>八</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b w:val="0"/>
          <w:bCs w:val="0"/>
          <w:color w:val="auto"/>
          <w:sz w:val="32"/>
          <w:szCs w:val="32"/>
          <w:highlight w:val="none"/>
          <w:lang w:val="en-US" w:eastAsia="zh-CN"/>
        </w:rPr>
        <w:t xml:space="preserve"> </w:t>
      </w:r>
      <w:r>
        <w:rPr>
          <w:rFonts w:hint="eastAsia" w:ascii="仿宋_GB2312" w:hAnsi="仿宋_GB2312" w:eastAsia="仿宋_GB2312" w:cs="仿宋_GB2312"/>
          <w:b w:val="0"/>
          <w:bCs w:val="0"/>
          <w:color w:val="auto"/>
          <w:sz w:val="32"/>
          <w:szCs w:val="32"/>
          <w:highlight w:val="none"/>
        </w:rPr>
        <w:t>水力发电应纳税额的计算公式为：</w:t>
      </w:r>
    </w:p>
    <w:p>
      <w:pPr>
        <w:pStyle w:val="3"/>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val="0"/>
          <w:bCs w:val="0"/>
          <w:color w:val="auto"/>
          <w:sz w:val="32"/>
          <w:szCs w:val="32"/>
          <w:highlight w:val="none"/>
        </w:rPr>
        <w:t>应纳税额=实际发电量×适用税额</w:t>
      </w:r>
    </w:p>
    <w:p>
      <w:pPr>
        <w:pStyle w:val="3"/>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val="0"/>
          <w:bCs w:val="0"/>
          <w:color w:val="auto"/>
          <w:sz w:val="32"/>
          <w:szCs w:val="32"/>
          <w:highlight w:val="none"/>
        </w:rPr>
        <w:t>中央直属和跨省（区、市）水力发电取用水税额为每千瓦时0.005元。</w:t>
      </w:r>
    </w:p>
    <w:p>
      <w:pPr>
        <w:pStyle w:val="3"/>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val="0"/>
          <w:bCs w:val="0"/>
          <w:sz w:val="32"/>
          <w:szCs w:val="32"/>
          <w:highlight w:val="none"/>
        </w:rPr>
        <w:t>水力发电</w:t>
      </w:r>
      <w:r>
        <w:rPr>
          <w:rFonts w:hint="eastAsia" w:ascii="仿宋_GB2312" w:hAnsi="仿宋_GB2312" w:eastAsia="仿宋_GB2312" w:cs="仿宋_GB2312"/>
          <w:b w:val="0"/>
          <w:bCs w:val="0"/>
          <w:sz w:val="32"/>
          <w:szCs w:val="32"/>
          <w:highlight w:val="none"/>
          <w:lang w:eastAsia="zh-CN"/>
        </w:rPr>
        <w:t>指</w:t>
      </w:r>
      <w:r>
        <w:rPr>
          <w:rFonts w:hint="eastAsia" w:ascii="仿宋_GB2312" w:hAnsi="仿宋_GB2312" w:eastAsia="仿宋_GB2312" w:cs="仿宋_GB2312"/>
          <w:b w:val="0"/>
          <w:bCs w:val="0"/>
          <w:sz w:val="32"/>
          <w:szCs w:val="32"/>
          <w:highlight w:val="none"/>
        </w:rPr>
        <w:t>在河流、水库、渠道等利用水能资源进行发电</w:t>
      </w:r>
      <w:r>
        <w:rPr>
          <w:rFonts w:hint="eastAsia" w:ascii="仿宋_GB2312" w:hAnsi="仿宋_GB2312" w:eastAsia="仿宋_GB2312" w:cs="仿宋_GB2312"/>
          <w:b w:val="0"/>
          <w:bCs w:val="0"/>
          <w:sz w:val="32"/>
          <w:szCs w:val="32"/>
          <w:highlight w:val="none"/>
          <w:lang w:eastAsia="zh-CN"/>
        </w:rPr>
        <w:t>的电站</w:t>
      </w:r>
      <w:r>
        <w:rPr>
          <w:rFonts w:hint="eastAsia" w:ascii="仿宋_GB2312" w:hAnsi="仿宋_GB2312" w:eastAsia="仿宋_GB2312" w:cs="仿宋_GB2312"/>
          <w:b w:val="0"/>
          <w:bCs w:val="0"/>
          <w:sz w:val="32"/>
          <w:szCs w:val="32"/>
          <w:highlight w:val="none"/>
        </w:rPr>
        <w:t>，不包括抽水蓄能电站。</w:t>
      </w:r>
    </w:p>
    <w:p>
      <w:pPr>
        <w:pStyle w:val="3"/>
        <w:keepNext w:val="0"/>
        <w:keepLines w:val="0"/>
        <w:pageBreakBefore w:val="0"/>
        <w:widowControl w:val="0"/>
        <w:kinsoku/>
        <w:wordWrap/>
        <w:overflowPunct/>
        <w:topLinePunct w:val="0"/>
        <w:autoSpaceDE/>
        <w:autoSpaceDN/>
        <w:bidi w:val="0"/>
        <w:adjustRightInd/>
        <w:snapToGrid/>
        <w:spacing w:line="240" w:lineRule="auto"/>
        <w:ind w:firstLine="642" w:firstLineChars="200"/>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eastAsia="zh-CN"/>
        </w:rPr>
        <w:t>第九条</w:t>
      </w:r>
      <w:r>
        <w:rPr>
          <w:rFonts w:hint="eastAsia" w:ascii="仿宋_GB2312" w:hAnsi="仿宋_GB2312" w:eastAsia="仿宋_GB2312" w:cs="仿宋_GB2312"/>
          <w:b w:val="0"/>
          <w:bCs w:val="0"/>
          <w:color w:val="auto"/>
          <w:sz w:val="32"/>
          <w:szCs w:val="32"/>
          <w:highlight w:val="none"/>
          <w:lang w:val="en-US" w:eastAsia="zh-CN"/>
        </w:rPr>
        <w:t xml:space="preserve"> 城镇公共供水企业承担城市、农村供水任务的，应按照城市供水量、农村供水量分别核定征收水资源税。农村供水量的水资源税按照</w:t>
      </w:r>
      <w:r>
        <w:rPr>
          <w:rFonts w:hint="eastAsia" w:ascii="仿宋_GB2312" w:hAnsi="仿宋_GB2312" w:eastAsia="仿宋_GB2312" w:cs="仿宋_GB2312"/>
          <w:b w:val="0"/>
          <w:bCs w:val="0"/>
          <w:color w:val="auto"/>
          <w:sz w:val="32"/>
          <w:szCs w:val="32"/>
          <w:highlight w:val="none"/>
        </w:rPr>
        <w:t>《宁夏回族自治区水资源税改革试点实施办法》</w:t>
      </w:r>
      <w:r>
        <w:rPr>
          <w:rFonts w:hint="eastAsia" w:ascii="仿宋_GB2312" w:hAnsi="仿宋_GB2312" w:eastAsia="仿宋_GB2312" w:cs="仿宋_GB2312"/>
          <w:b w:val="0"/>
          <w:bCs w:val="0"/>
          <w:color w:val="auto"/>
          <w:sz w:val="32"/>
          <w:szCs w:val="32"/>
          <w:highlight w:val="none"/>
          <w:lang w:eastAsia="zh-CN"/>
        </w:rPr>
        <w:t>规定的</w:t>
      </w:r>
      <w:r>
        <w:rPr>
          <w:rFonts w:hint="eastAsia" w:ascii="仿宋_GB2312" w:hAnsi="仿宋_GB2312" w:eastAsia="仿宋_GB2312" w:cs="仿宋_GB2312"/>
          <w:b w:val="0"/>
          <w:bCs w:val="0"/>
          <w:color w:val="auto"/>
          <w:sz w:val="32"/>
          <w:szCs w:val="32"/>
          <w:highlight w:val="none"/>
          <w:lang w:val="en-US" w:eastAsia="zh-CN"/>
        </w:rPr>
        <w:t>农村人口生活集中式饮水工程税额标准计征。城市、农村供水量按照实际供水量划分，并折算为取水口处取水量。相应取水量数据由供水企业提供，并由取水口所在地水行政主管部门核定。</w:t>
      </w:r>
    </w:p>
    <w:p>
      <w:pPr>
        <w:pStyle w:val="3"/>
        <w:keepNext w:val="0"/>
        <w:keepLines w:val="0"/>
        <w:pageBreakBefore w:val="0"/>
        <w:widowControl w:val="0"/>
        <w:kinsoku/>
        <w:wordWrap/>
        <w:overflowPunct/>
        <w:topLinePunct w:val="0"/>
        <w:autoSpaceDE/>
        <w:autoSpaceDN/>
        <w:bidi w:val="0"/>
        <w:adjustRightInd/>
        <w:snapToGrid/>
        <w:spacing w:line="240" w:lineRule="auto"/>
        <w:ind w:firstLine="642" w:firstLineChars="200"/>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第十条</w:t>
      </w:r>
      <w:r>
        <w:rPr>
          <w:rFonts w:hint="eastAsia" w:ascii="仿宋_GB2312" w:hAnsi="仿宋_GB2312" w:eastAsia="仿宋_GB2312" w:cs="仿宋_GB2312"/>
          <w:b w:val="0"/>
          <w:bCs w:val="0"/>
          <w:color w:val="auto"/>
          <w:sz w:val="32"/>
          <w:szCs w:val="32"/>
          <w:highlight w:val="none"/>
          <w:lang w:val="en-US" w:eastAsia="zh-CN"/>
        </w:rPr>
        <w:t xml:space="preserve"> 城市绿化自备水源取水的按其他行业对应的水资源税税额标准计征水资源税。其中取地下水的，按公共供水管网覆盖外税额标准计征水资源税。</w:t>
      </w:r>
    </w:p>
    <w:p>
      <w:pPr>
        <w:pStyle w:val="3"/>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高尔夫球场除生产经营取水外，还承担公共绿化职责的，应区分用途分别计量。对公共绿化取水根据其取水类型，按照其他行业对应的水资源税税额标准计征水资源税;对生产经营取水按照特种行业对应的水资源税税额标准计征水资源税。不能区分用途分别计量的，一律按照特种行业对应的税额标准计征水资源税。</w:t>
      </w:r>
    </w:p>
    <w:p>
      <w:pPr>
        <w:pStyle w:val="3"/>
        <w:keepNext w:val="0"/>
        <w:keepLines w:val="0"/>
        <w:pageBreakBefore w:val="0"/>
        <w:widowControl w:val="0"/>
        <w:kinsoku/>
        <w:wordWrap/>
        <w:overflowPunct/>
        <w:topLinePunct w:val="0"/>
        <w:autoSpaceDE/>
        <w:autoSpaceDN/>
        <w:bidi w:val="0"/>
        <w:adjustRightInd/>
        <w:snapToGrid/>
        <w:spacing w:line="240" w:lineRule="auto"/>
        <w:ind w:firstLine="642" w:firstLineChars="200"/>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eastAsia="zh-CN"/>
        </w:rPr>
        <w:t>第十一条</w:t>
      </w:r>
      <w:r>
        <w:rPr>
          <w:rFonts w:hint="eastAsia" w:ascii="仿宋_GB2312" w:hAnsi="仿宋_GB2312" w:eastAsia="仿宋_GB2312" w:cs="仿宋_GB2312"/>
          <w:b w:val="0"/>
          <w:bCs w:val="0"/>
          <w:color w:val="auto"/>
          <w:sz w:val="32"/>
          <w:szCs w:val="32"/>
          <w:highlight w:val="none"/>
          <w:lang w:val="en-US" w:eastAsia="zh-CN"/>
        </w:rPr>
        <w:t xml:space="preserve"> </w:t>
      </w:r>
      <w:r>
        <w:rPr>
          <w:rFonts w:hint="eastAsia" w:ascii="仿宋_GB2312" w:hAnsi="仿宋_GB2312" w:eastAsia="仿宋_GB2312" w:cs="仿宋_GB2312"/>
          <w:b w:val="0"/>
          <w:bCs w:val="0"/>
          <w:color w:val="auto"/>
          <w:sz w:val="32"/>
          <w:szCs w:val="32"/>
          <w:highlight w:val="none"/>
        </w:rPr>
        <w:t>煤矿经营者</w:t>
      </w:r>
      <w:r>
        <w:rPr>
          <w:rFonts w:hint="eastAsia" w:ascii="仿宋_GB2312" w:hAnsi="仿宋_GB2312" w:eastAsia="仿宋_GB2312" w:cs="仿宋_GB2312"/>
          <w:b w:val="0"/>
          <w:bCs w:val="0"/>
          <w:color w:val="auto"/>
          <w:sz w:val="32"/>
          <w:szCs w:val="32"/>
          <w:highlight w:val="none"/>
          <w:lang w:eastAsia="zh-CN"/>
        </w:rPr>
        <w:t>、地下工程施工单位</w:t>
      </w:r>
      <w:r>
        <w:rPr>
          <w:rFonts w:hint="eastAsia" w:ascii="仿宋_GB2312" w:hAnsi="仿宋_GB2312" w:eastAsia="仿宋_GB2312" w:cs="仿宋_GB2312"/>
          <w:b w:val="0"/>
          <w:bCs w:val="0"/>
          <w:color w:val="auto"/>
          <w:sz w:val="32"/>
          <w:szCs w:val="32"/>
          <w:highlight w:val="none"/>
        </w:rPr>
        <w:t>为矿井</w:t>
      </w:r>
      <w:r>
        <w:rPr>
          <w:rFonts w:hint="eastAsia" w:ascii="仿宋_GB2312" w:hAnsi="仿宋_GB2312" w:eastAsia="仿宋_GB2312" w:cs="仿宋_GB2312"/>
          <w:b w:val="0"/>
          <w:bCs w:val="0"/>
          <w:color w:val="auto"/>
          <w:sz w:val="32"/>
          <w:szCs w:val="32"/>
          <w:highlight w:val="none"/>
          <w:lang w:eastAsia="zh-CN"/>
        </w:rPr>
        <w:t>或地下工程</w:t>
      </w:r>
      <w:r>
        <w:rPr>
          <w:rFonts w:hint="eastAsia" w:ascii="仿宋_GB2312" w:hAnsi="仿宋_GB2312" w:eastAsia="仿宋_GB2312" w:cs="仿宋_GB2312"/>
          <w:b w:val="0"/>
          <w:bCs w:val="0"/>
          <w:color w:val="auto"/>
          <w:sz w:val="32"/>
          <w:szCs w:val="32"/>
          <w:highlight w:val="none"/>
        </w:rPr>
        <w:t>疏干排水水资源税纳税人。</w:t>
      </w:r>
      <w:r>
        <w:rPr>
          <w:rFonts w:hint="eastAsia" w:ascii="仿宋_GB2312" w:hAnsi="仿宋_GB2312" w:eastAsia="仿宋_GB2312" w:cs="仿宋_GB2312"/>
          <w:b w:val="0"/>
          <w:bCs w:val="0"/>
          <w:color w:val="auto"/>
          <w:sz w:val="32"/>
          <w:szCs w:val="32"/>
          <w:highlight w:val="none"/>
          <w:lang w:eastAsia="zh-CN"/>
        </w:rPr>
        <w:t>自身回收利用或直接回用于其他主体的疏干排水按</w:t>
      </w:r>
      <w:r>
        <w:rPr>
          <w:rFonts w:hint="eastAsia" w:ascii="仿宋_GB2312" w:hAnsi="仿宋_GB2312" w:eastAsia="仿宋_GB2312" w:cs="仿宋_GB2312"/>
          <w:b w:val="0"/>
          <w:bCs w:val="0"/>
          <w:color w:val="auto"/>
          <w:sz w:val="32"/>
          <w:szCs w:val="32"/>
          <w:highlight w:val="none"/>
          <w:lang w:val="en-US" w:eastAsia="zh-CN"/>
        </w:rPr>
        <w:t>0.05元/立方米计征水资源税，</w:t>
      </w:r>
      <w:r>
        <w:rPr>
          <w:rFonts w:hint="eastAsia" w:ascii="仿宋_GB2312" w:hAnsi="仿宋_GB2312" w:eastAsia="仿宋_GB2312" w:cs="仿宋_GB2312"/>
          <w:b w:val="0"/>
          <w:bCs w:val="0"/>
          <w:color w:val="auto"/>
          <w:sz w:val="32"/>
          <w:szCs w:val="32"/>
          <w:highlight w:val="none"/>
        </w:rPr>
        <w:t>其余按地下水相应税额标准计征水资源税</w:t>
      </w:r>
      <w:r>
        <w:rPr>
          <w:rFonts w:hint="eastAsia" w:ascii="仿宋_GB2312" w:hAnsi="仿宋_GB2312" w:eastAsia="仿宋_GB2312" w:cs="仿宋_GB2312"/>
          <w:b w:val="0"/>
          <w:bCs w:val="0"/>
          <w:color w:val="auto"/>
          <w:sz w:val="32"/>
          <w:szCs w:val="32"/>
          <w:highlight w:val="none"/>
          <w:lang w:eastAsia="zh-CN"/>
        </w:rPr>
        <w:t>。排入自然水体的疏干排水视同直接外排。利用集中收集并经再生水处理厂处理后的矿井水，按再生水</w:t>
      </w:r>
      <w:r>
        <w:rPr>
          <w:rFonts w:hint="eastAsia" w:ascii="仿宋_GB2312" w:hAnsi="仿宋_GB2312" w:eastAsia="仿宋_GB2312" w:cs="仿宋_GB2312"/>
          <w:b w:val="0"/>
          <w:bCs w:val="0"/>
          <w:color w:val="auto"/>
          <w:sz w:val="32"/>
          <w:szCs w:val="32"/>
          <w:highlight w:val="none"/>
          <w:lang w:val="en-US" w:eastAsia="zh-CN"/>
        </w:rPr>
        <w:t>计征水资源税</w:t>
      </w:r>
      <w:r>
        <w:rPr>
          <w:rFonts w:hint="eastAsia" w:ascii="仿宋_GB2312" w:hAnsi="仿宋_GB2312" w:eastAsia="仿宋_GB2312" w:cs="仿宋_GB2312"/>
          <w:b w:val="0"/>
          <w:bCs w:val="0"/>
          <w:color w:val="auto"/>
          <w:sz w:val="32"/>
          <w:szCs w:val="32"/>
          <w:highlight w:val="none"/>
          <w:lang w:eastAsia="zh-CN"/>
        </w:rPr>
        <w:t>，用水统计时纳入矿井水统计。</w:t>
      </w:r>
    </w:p>
    <w:p>
      <w:pPr>
        <w:pStyle w:val="3"/>
        <w:snapToGrid/>
        <w:spacing w:line="240" w:lineRule="auto"/>
        <w:ind w:firstLine="642" w:firstLineChars="200"/>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第</w:t>
      </w:r>
      <w:r>
        <w:rPr>
          <w:rFonts w:hint="eastAsia" w:ascii="仿宋_GB2312" w:hAnsi="仿宋_GB2312" w:eastAsia="仿宋_GB2312" w:cs="仿宋_GB2312"/>
          <w:b/>
          <w:bCs/>
          <w:color w:val="auto"/>
          <w:sz w:val="32"/>
          <w:szCs w:val="32"/>
          <w:highlight w:val="none"/>
          <w:lang w:eastAsia="zh-CN"/>
        </w:rPr>
        <w:t>十二</w:t>
      </w:r>
      <w:r>
        <w:rPr>
          <w:rFonts w:hint="eastAsia" w:ascii="仿宋_GB2312" w:hAnsi="仿宋_GB2312" w:eastAsia="仿宋_GB2312" w:cs="仿宋_GB2312"/>
          <w:b/>
          <w:bCs/>
          <w:color w:val="auto"/>
          <w:sz w:val="32"/>
          <w:szCs w:val="32"/>
          <w:highlight w:val="none"/>
          <w:lang w:val="en-US" w:eastAsia="zh-CN"/>
        </w:rPr>
        <w:t>条</w:t>
      </w:r>
      <w:r>
        <w:rPr>
          <w:rFonts w:hint="eastAsia" w:ascii="仿宋_GB2312" w:hAnsi="仿宋_GB2312" w:eastAsia="仿宋_GB2312" w:cs="仿宋_GB2312"/>
          <w:b w:val="0"/>
          <w:bCs w:val="0"/>
          <w:color w:val="auto"/>
          <w:sz w:val="32"/>
          <w:szCs w:val="32"/>
          <w:highlight w:val="none"/>
          <w:lang w:val="en-US" w:eastAsia="zh-CN"/>
        </w:rPr>
        <w:t xml:space="preserve"> 供水工程向自治区外供水的，核定取水量时，应扣除向自治区外的供水量（含合理损耗）。</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2"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bCs/>
          <w:color w:val="auto"/>
          <w:sz w:val="32"/>
          <w:szCs w:val="32"/>
          <w:highlight w:val="none"/>
        </w:rPr>
        <w:t>第</w:t>
      </w:r>
      <w:r>
        <w:rPr>
          <w:rFonts w:hint="eastAsia" w:ascii="仿宋_GB2312" w:hAnsi="仿宋_GB2312" w:eastAsia="仿宋_GB2312" w:cs="仿宋_GB2312"/>
          <w:b/>
          <w:bCs/>
          <w:color w:val="auto"/>
          <w:sz w:val="32"/>
          <w:szCs w:val="32"/>
          <w:highlight w:val="none"/>
          <w:lang w:eastAsia="zh-CN"/>
        </w:rPr>
        <w:t>十三</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b w:val="0"/>
          <w:bCs w:val="0"/>
          <w:color w:val="auto"/>
          <w:sz w:val="32"/>
          <w:szCs w:val="32"/>
          <w:highlight w:val="none"/>
          <w:lang w:val="en-US" w:eastAsia="zh-CN"/>
        </w:rPr>
        <w:t xml:space="preserve"> 对纳税人超计划（定额）取水累进计征水资源税。</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（一）对取水量超出计划（定额）20%以下的部分，</w:t>
      </w:r>
      <w:r>
        <w:rPr>
          <w:rFonts w:hint="default" w:ascii="仿宋_GB2312" w:hAnsi="仿宋_GB2312" w:eastAsia="仿宋_GB2312" w:cs="仿宋_GB2312"/>
          <w:b w:val="0"/>
          <w:bCs w:val="0"/>
          <w:color w:val="auto"/>
          <w:sz w:val="32"/>
          <w:szCs w:val="32"/>
          <w:highlight w:val="none"/>
          <w:lang w:eastAsia="zh-CN"/>
        </w:rPr>
        <w:t>按税额标准的</w:t>
      </w:r>
      <w:r>
        <w:rPr>
          <w:rFonts w:hint="default" w:ascii="仿宋_GB2312" w:hAnsi="仿宋_GB2312" w:eastAsia="仿宋_GB2312" w:cs="仿宋_GB2312"/>
          <w:b w:val="0"/>
          <w:bCs w:val="0"/>
          <w:color w:val="auto"/>
          <w:sz w:val="32"/>
          <w:szCs w:val="32"/>
          <w:highlight w:val="none"/>
          <w:lang w:val="en-US" w:eastAsia="zh-CN"/>
        </w:rPr>
        <w:t>200%征收</w:t>
      </w:r>
      <w:r>
        <w:rPr>
          <w:rFonts w:hint="eastAsia" w:ascii="仿宋_GB2312" w:hAnsi="仿宋_GB2312" w:eastAsia="仿宋_GB2312" w:cs="仿宋_GB2312"/>
          <w:b w:val="0"/>
          <w:bCs w:val="0"/>
          <w:color w:val="auto"/>
          <w:sz w:val="32"/>
          <w:szCs w:val="32"/>
          <w:highlight w:val="none"/>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（二）对取水量超出计划（定额）20%（含20%）不足40%的部分，</w:t>
      </w:r>
      <w:r>
        <w:rPr>
          <w:rFonts w:hint="default" w:ascii="仿宋_GB2312" w:hAnsi="仿宋_GB2312" w:eastAsia="仿宋_GB2312" w:cs="仿宋_GB2312"/>
          <w:b w:val="0"/>
          <w:bCs w:val="0"/>
          <w:color w:val="auto"/>
          <w:sz w:val="32"/>
          <w:szCs w:val="32"/>
          <w:highlight w:val="none"/>
          <w:lang w:eastAsia="zh-CN"/>
        </w:rPr>
        <w:t>按税额标准的</w:t>
      </w:r>
      <w:r>
        <w:rPr>
          <w:rFonts w:hint="eastAsia" w:ascii="仿宋_GB2312" w:hAnsi="仿宋_GB2312" w:eastAsia="仿宋_GB2312" w:cs="仿宋_GB2312"/>
          <w:b w:val="0"/>
          <w:bCs w:val="0"/>
          <w:color w:val="auto"/>
          <w:sz w:val="32"/>
          <w:szCs w:val="32"/>
          <w:highlight w:val="none"/>
          <w:lang w:val="en-US" w:eastAsia="zh-CN"/>
        </w:rPr>
        <w:t>3</w:t>
      </w:r>
      <w:r>
        <w:rPr>
          <w:rFonts w:hint="default" w:ascii="仿宋_GB2312" w:hAnsi="仿宋_GB2312" w:eastAsia="仿宋_GB2312" w:cs="仿宋_GB2312"/>
          <w:b w:val="0"/>
          <w:bCs w:val="0"/>
          <w:color w:val="auto"/>
          <w:sz w:val="32"/>
          <w:szCs w:val="32"/>
          <w:highlight w:val="none"/>
          <w:lang w:val="en-US" w:eastAsia="zh-CN"/>
        </w:rPr>
        <w:t>00%征收</w:t>
      </w:r>
      <w:r>
        <w:rPr>
          <w:rFonts w:hint="eastAsia" w:ascii="仿宋_GB2312" w:hAnsi="仿宋_GB2312" w:eastAsia="仿宋_GB2312" w:cs="仿宋_GB2312"/>
          <w:b w:val="0"/>
          <w:bCs w:val="0"/>
          <w:color w:val="auto"/>
          <w:sz w:val="32"/>
          <w:szCs w:val="32"/>
          <w:highlight w:val="none"/>
          <w:lang w:val="en-US" w:eastAsia="zh-CN"/>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（三）对取水量超出计划（定额）40%及以上的部分，</w:t>
      </w:r>
      <w:r>
        <w:rPr>
          <w:rFonts w:hint="default" w:ascii="仿宋_GB2312" w:hAnsi="仿宋_GB2312" w:eastAsia="仿宋_GB2312" w:cs="仿宋_GB2312"/>
          <w:b w:val="0"/>
          <w:bCs w:val="0"/>
          <w:color w:val="auto"/>
          <w:sz w:val="32"/>
          <w:szCs w:val="32"/>
          <w:highlight w:val="none"/>
          <w:lang w:eastAsia="zh-CN"/>
        </w:rPr>
        <w:t>按税额标准的</w:t>
      </w:r>
      <w:r>
        <w:rPr>
          <w:rFonts w:hint="eastAsia" w:ascii="仿宋_GB2312" w:hAnsi="仿宋_GB2312" w:eastAsia="仿宋_GB2312" w:cs="仿宋_GB2312"/>
          <w:b w:val="0"/>
          <w:bCs w:val="0"/>
          <w:color w:val="auto"/>
          <w:sz w:val="32"/>
          <w:szCs w:val="32"/>
          <w:highlight w:val="none"/>
          <w:lang w:val="en-US" w:eastAsia="zh-CN"/>
        </w:rPr>
        <w:t>4</w:t>
      </w:r>
      <w:r>
        <w:rPr>
          <w:rFonts w:hint="default" w:ascii="仿宋_GB2312" w:hAnsi="仿宋_GB2312" w:eastAsia="仿宋_GB2312" w:cs="仿宋_GB2312"/>
          <w:b w:val="0"/>
          <w:bCs w:val="0"/>
          <w:color w:val="auto"/>
          <w:sz w:val="32"/>
          <w:szCs w:val="32"/>
          <w:highlight w:val="none"/>
          <w:lang w:val="en-US" w:eastAsia="zh-CN"/>
        </w:rPr>
        <w:t>00%征收</w:t>
      </w:r>
      <w:r>
        <w:rPr>
          <w:rFonts w:hint="eastAsia" w:ascii="仿宋_GB2312" w:hAnsi="仿宋_GB2312" w:eastAsia="仿宋_GB2312" w:cs="仿宋_GB2312"/>
          <w:b w:val="0"/>
          <w:bCs w:val="0"/>
          <w:color w:val="auto"/>
          <w:sz w:val="32"/>
          <w:szCs w:val="32"/>
          <w:highlight w:val="none"/>
          <w:lang w:val="en-US" w:eastAsia="zh-CN"/>
        </w:rPr>
        <w:t>。</w:t>
      </w:r>
    </w:p>
    <w:p>
      <w:pPr>
        <w:pStyle w:val="3"/>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仿宋_GB2312" w:hAnsi="仿宋_GB2312" w:eastAsia="仿宋_GB2312" w:cs="仿宋_GB2312"/>
          <w:b w:val="0"/>
          <w:bCs w:val="0"/>
          <w:color w:val="auto"/>
          <w:sz w:val="32"/>
          <w:szCs w:val="32"/>
          <w:highlight w:val="none"/>
          <w:lang w:val="en-US" w:eastAsia="zh-CN"/>
        </w:rPr>
      </w:pPr>
      <w:r>
        <w:rPr>
          <w:rFonts w:hint="default" w:ascii="仿宋_GB2312" w:hAnsi="仿宋_GB2312" w:eastAsia="仿宋_GB2312" w:cs="仿宋_GB2312"/>
          <w:b w:val="0"/>
          <w:bCs w:val="0"/>
          <w:color w:val="auto"/>
          <w:sz w:val="32"/>
          <w:szCs w:val="32"/>
          <w:highlight w:val="none"/>
          <w:lang w:val="en-US" w:eastAsia="zh-CN"/>
        </w:rPr>
        <w:t>对未经水行政主管部门或者流域管理机构批准擅自取水的单位和个人</w:t>
      </w:r>
      <w:r>
        <w:rPr>
          <w:rFonts w:hint="eastAsia" w:ascii="仿宋_GB2312" w:hAnsi="仿宋_GB2312" w:eastAsia="仿宋_GB2312" w:cs="仿宋_GB2312"/>
          <w:b w:val="0"/>
          <w:bCs w:val="0"/>
          <w:color w:val="auto"/>
          <w:sz w:val="32"/>
          <w:szCs w:val="32"/>
          <w:highlight w:val="none"/>
          <w:lang w:val="en-US" w:eastAsia="zh-CN"/>
        </w:rPr>
        <w:t>由具有行政执法权限的部门</w:t>
      </w:r>
      <w:r>
        <w:rPr>
          <w:rFonts w:hint="default" w:ascii="仿宋_GB2312" w:hAnsi="仿宋_GB2312" w:eastAsia="仿宋_GB2312" w:cs="仿宋_GB2312"/>
          <w:b w:val="0"/>
          <w:bCs w:val="0"/>
          <w:color w:val="auto"/>
          <w:sz w:val="32"/>
          <w:szCs w:val="32"/>
          <w:highlight w:val="none"/>
          <w:lang w:val="en-US" w:eastAsia="zh-CN"/>
        </w:rPr>
        <w:t>依法</w:t>
      </w:r>
      <w:r>
        <w:rPr>
          <w:rFonts w:hint="eastAsia" w:ascii="仿宋_GB2312" w:hAnsi="仿宋_GB2312" w:eastAsia="仿宋_GB2312" w:cs="仿宋_GB2312"/>
          <w:b w:val="0"/>
          <w:bCs w:val="0"/>
          <w:color w:val="auto"/>
          <w:sz w:val="32"/>
          <w:szCs w:val="32"/>
          <w:highlight w:val="none"/>
          <w:lang w:val="en-US" w:eastAsia="zh-CN"/>
        </w:rPr>
        <w:t>予以</w:t>
      </w:r>
      <w:r>
        <w:rPr>
          <w:rFonts w:hint="default" w:ascii="仿宋_GB2312" w:hAnsi="仿宋_GB2312" w:eastAsia="仿宋_GB2312" w:cs="仿宋_GB2312"/>
          <w:b w:val="0"/>
          <w:bCs w:val="0"/>
          <w:color w:val="auto"/>
          <w:sz w:val="32"/>
          <w:szCs w:val="32"/>
          <w:highlight w:val="none"/>
          <w:lang w:val="en-US" w:eastAsia="zh-CN"/>
        </w:rPr>
        <w:t>处理；税务机关根据核定水量</w:t>
      </w:r>
      <w:r>
        <w:rPr>
          <w:rFonts w:hint="eastAsia" w:ascii="仿宋_GB2312" w:hAnsi="仿宋_GB2312" w:eastAsia="仿宋_GB2312" w:cs="仿宋_GB2312"/>
          <w:b w:val="0"/>
          <w:bCs w:val="0"/>
          <w:color w:val="auto"/>
          <w:sz w:val="32"/>
          <w:szCs w:val="32"/>
          <w:highlight w:val="none"/>
          <w:lang w:val="en-US" w:eastAsia="zh-CN"/>
        </w:rPr>
        <w:t>按</w:t>
      </w:r>
      <w:r>
        <w:rPr>
          <w:rFonts w:hint="default" w:ascii="仿宋_GB2312" w:hAnsi="仿宋_GB2312" w:eastAsia="仿宋_GB2312" w:cs="仿宋_GB2312"/>
          <w:b w:val="0"/>
          <w:bCs w:val="0"/>
          <w:color w:val="auto"/>
          <w:sz w:val="32"/>
          <w:szCs w:val="32"/>
          <w:highlight w:val="none"/>
          <w:lang w:eastAsia="zh-CN"/>
        </w:rPr>
        <w:t>税额标准</w:t>
      </w:r>
      <w:r>
        <w:rPr>
          <w:rFonts w:hint="eastAsia" w:ascii="仿宋_GB2312" w:hAnsi="仿宋_GB2312" w:eastAsia="仿宋_GB2312" w:cs="仿宋_GB2312"/>
          <w:b w:val="0"/>
          <w:bCs w:val="0"/>
          <w:color w:val="auto"/>
          <w:sz w:val="32"/>
          <w:szCs w:val="32"/>
          <w:highlight w:val="none"/>
          <w:lang w:eastAsia="zh-CN"/>
        </w:rPr>
        <w:t>的</w:t>
      </w:r>
      <w:r>
        <w:rPr>
          <w:rFonts w:hint="eastAsia" w:ascii="仿宋_GB2312" w:hAnsi="仿宋_GB2312" w:eastAsia="仿宋_GB2312" w:cs="仿宋_GB2312"/>
          <w:b w:val="0"/>
          <w:bCs w:val="0"/>
          <w:color w:val="auto"/>
          <w:sz w:val="32"/>
          <w:szCs w:val="32"/>
          <w:highlight w:val="none"/>
          <w:lang w:val="en-US" w:eastAsia="zh-CN"/>
        </w:rPr>
        <w:t>400%</w:t>
      </w:r>
      <w:r>
        <w:rPr>
          <w:rFonts w:hint="default" w:ascii="仿宋_GB2312" w:hAnsi="仿宋_GB2312" w:eastAsia="仿宋_GB2312" w:cs="仿宋_GB2312"/>
          <w:b w:val="0"/>
          <w:bCs w:val="0"/>
          <w:color w:val="auto"/>
          <w:sz w:val="32"/>
          <w:szCs w:val="32"/>
          <w:highlight w:val="none"/>
          <w:lang w:val="en-US" w:eastAsia="zh-CN"/>
        </w:rPr>
        <w:t>计征水资源税。</w:t>
      </w:r>
    </w:p>
    <w:p>
      <w:pPr>
        <w:keepNext w:val="0"/>
        <w:keepLines w:val="0"/>
        <w:pageBreakBefore w:val="0"/>
        <w:widowControl w:val="0"/>
        <w:kinsoku/>
        <w:wordWrap/>
        <w:overflowPunct/>
        <w:topLinePunct w:val="0"/>
        <w:autoSpaceDE/>
        <w:autoSpaceDN/>
        <w:bidi w:val="0"/>
        <w:adjustRightInd/>
        <w:snapToGrid/>
        <w:spacing w:line="240" w:lineRule="auto"/>
        <w:ind w:firstLine="642" w:firstLineChars="200"/>
        <w:jc w:val="both"/>
        <w:textAlignment w:val="auto"/>
        <w:rPr>
          <w:rFonts w:hint="eastAsia" w:ascii="仿宋_GB2312" w:hAnsi="仿宋_GB2312" w:eastAsia="仿宋_GB2312" w:cs="仿宋_GB2312"/>
          <w:b w:val="0"/>
          <w:bCs w:val="0"/>
          <w:i w:val="0"/>
          <w:iCs w:val="0"/>
          <w:caps w:val="0"/>
          <w:color w:val="auto"/>
          <w:spacing w:val="0"/>
          <w:sz w:val="32"/>
          <w:szCs w:val="32"/>
          <w:highlight w:val="none"/>
          <w:shd w:val="clear" w:color="auto" w:fill="auto"/>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eastAsia="zh-CN"/>
        </w:rPr>
        <w:t>四</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b w:val="0"/>
          <w:bCs w:val="0"/>
          <w:color w:val="auto"/>
          <w:sz w:val="32"/>
          <w:szCs w:val="32"/>
          <w:highlight w:val="none"/>
          <w:lang w:val="en-US" w:eastAsia="zh-CN"/>
        </w:rPr>
        <w:t xml:space="preserve"> </w:t>
      </w:r>
      <w:r>
        <w:rPr>
          <w:rFonts w:hint="eastAsia" w:ascii="仿宋_GB2312" w:hAnsi="仿宋_GB2312" w:eastAsia="仿宋_GB2312" w:cs="仿宋_GB2312"/>
          <w:b w:val="0"/>
          <w:bCs w:val="0"/>
          <w:i w:val="0"/>
          <w:iCs w:val="0"/>
          <w:caps w:val="0"/>
          <w:color w:val="auto"/>
          <w:spacing w:val="0"/>
          <w:sz w:val="32"/>
          <w:szCs w:val="32"/>
          <w:highlight w:val="none"/>
          <w:shd w:val="clear" w:color="auto" w:fill="auto"/>
        </w:rPr>
        <w:t>对超过</w:t>
      </w:r>
      <w:r>
        <w:rPr>
          <w:rFonts w:hint="eastAsia" w:ascii="仿宋_GB2312" w:hAnsi="仿宋_GB2312" w:eastAsia="仿宋_GB2312" w:cs="仿宋_GB2312"/>
          <w:b w:val="0"/>
          <w:bCs w:val="0"/>
          <w:i w:val="0"/>
          <w:iCs w:val="0"/>
          <w:caps w:val="0"/>
          <w:color w:val="auto"/>
          <w:spacing w:val="0"/>
          <w:sz w:val="32"/>
          <w:szCs w:val="32"/>
          <w:highlight w:val="none"/>
          <w:shd w:val="clear" w:color="auto" w:fill="auto"/>
          <w:lang w:eastAsia="zh-CN"/>
        </w:rPr>
        <w:t>规定限额</w:t>
      </w:r>
      <w:r>
        <w:rPr>
          <w:rFonts w:hint="eastAsia" w:ascii="仿宋_GB2312" w:hAnsi="仿宋_GB2312" w:eastAsia="仿宋_GB2312" w:cs="仿宋_GB2312"/>
          <w:b w:val="0"/>
          <w:bCs w:val="0"/>
          <w:i w:val="0"/>
          <w:iCs w:val="0"/>
          <w:caps w:val="0"/>
          <w:color w:val="auto"/>
          <w:spacing w:val="0"/>
          <w:sz w:val="32"/>
          <w:szCs w:val="32"/>
          <w:highlight w:val="none"/>
          <w:shd w:val="clear" w:color="auto" w:fill="auto"/>
        </w:rPr>
        <w:t>的农业生产取水</w:t>
      </w:r>
      <w:r>
        <w:rPr>
          <w:rFonts w:hint="eastAsia" w:ascii="仿宋_GB2312" w:hAnsi="仿宋_GB2312" w:eastAsia="仿宋_GB2312" w:cs="仿宋_GB2312"/>
          <w:b w:val="0"/>
          <w:bCs w:val="0"/>
          <w:i w:val="0"/>
          <w:iCs w:val="0"/>
          <w:caps w:val="0"/>
          <w:color w:val="auto"/>
          <w:spacing w:val="0"/>
          <w:sz w:val="32"/>
          <w:szCs w:val="32"/>
          <w:highlight w:val="none"/>
          <w:shd w:val="clear" w:color="auto" w:fill="auto"/>
          <w:lang w:eastAsia="zh-CN"/>
        </w:rPr>
        <w:t>部分</w:t>
      </w:r>
      <w:r>
        <w:rPr>
          <w:rFonts w:hint="eastAsia" w:ascii="仿宋_GB2312" w:hAnsi="仿宋_GB2312" w:eastAsia="仿宋_GB2312" w:cs="仿宋_GB2312"/>
          <w:b w:val="0"/>
          <w:bCs w:val="0"/>
          <w:i w:val="0"/>
          <w:iCs w:val="0"/>
          <w:caps w:val="0"/>
          <w:color w:val="auto"/>
          <w:spacing w:val="0"/>
          <w:sz w:val="32"/>
          <w:szCs w:val="32"/>
          <w:highlight w:val="none"/>
          <w:shd w:val="clear" w:color="auto" w:fill="auto"/>
        </w:rPr>
        <w:t>，由取水单位或者个人缴纳</w:t>
      </w:r>
      <w:r>
        <w:rPr>
          <w:rFonts w:hint="eastAsia" w:ascii="仿宋_GB2312" w:hAnsi="仿宋_GB2312" w:eastAsia="仿宋_GB2312" w:cs="仿宋_GB2312"/>
          <w:b w:val="0"/>
          <w:bCs w:val="0"/>
          <w:i w:val="0"/>
          <w:iCs w:val="0"/>
          <w:caps w:val="0"/>
          <w:color w:val="auto"/>
          <w:spacing w:val="0"/>
          <w:sz w:val="32"/>
          <w:szCs w:val="32"/>
          <w:highlight w:val="none"/>
          <w:shd w:val="clear" w:color="auto" w:fill="auto"/>
          <w:lang w:eastAsia="zh-CN"/>
        </w:rPr>
        <w:t>超出部分水资源税。</w:t>
      </w:r>
    </w:p>
    <w:p>
      <w:pPr>
        <w:keepNext w:val="0"/>
        <w:keepLines w:val="0"/>
        <w:pageBreakBefore w:val="0"/>
        <w:widowControl w:val="0"/>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农产品加工取水根据其水源类型，按照其他行业对应适用税额标准计征水资源税。</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2"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eastAsia="zh-CN"/>
        </w:rPr>
        <w:t>五</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b w:val="0"/>
          <w:bCs w:val="0"/>
          <w:color w:val="auto"/>
          <w:sz w:val="32"/>
          <w:szCs w:val="32"/>
          <w:highlight w:val="none"/>
          <w:lang w:val="en-US" w:eastAsia="zh-CN"/>
        </w:rPr>
        <w:t xml:space="preserve"> 纳税人取水属于下列情形的，予以免征或者减征水资源税：</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（一）规定限额内的农业生产取水，免征水资源税；</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（二）取污水处理再生水，免征水资源税；</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（三）除接入城镇公共供水管网以外，军队、武警部队通过其他方式取地下水，免征水资源税；</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（四）抽水蓄能发电取水，免征水资源税；</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val="0"/>
          <w:bCs w:val="0"/>
          <w:color w:val="auto"/>
          <w:sz w:val="32"/>
          <w:szCs w:val="32"/>
          <w:highlight w:val="none"/>
          <w:lang w:val="en-US" w:eastAsia="zh-CN"/>
        </w:rPr>
        <w:t>（五）采油排水经分离净化后在封闭管道回注的，免征水资源税；</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b w:val="0"/>
          <w:bCs w:val="0"/>
          <w:color w:val="auto"/>
          <w:sz w:val="32"/>
          <w:szCs w:val="32"/>
          <w:highlight w:val="none"/>
          <w:lang w:val="en-US"/>
        </w:rPr>
      </w:pPr>
      <w:r>
        <w:rPr>
          <w:rFonts w:hint="eastAsia" w:ascii="仿宋_GB2312" w:hAnsi="仿宋_GB2312" w:eastAsia="仿宋_GB2312" w:cs="仿宋_GB2312"/>
          <w:b w:val="0"/>
          <w:bCs w:val="0"/>
          <w:color w:val="auto"/>
          <w:sz w:val="32"/>
          <w:szCs w:val="32"/>
          <w:highlight w:val="none"/>
          <w:lang w:val="en-US" w:eastAsia="zh-CN"/>
        </w:rPr>
        <w:t>（六）财政部、税务总局规定的其他免征或者减征水资源税情形。</w:t>
      </w:r>
    </w:p>
    <w:p>
      <w:pPr>
        <w:keepNext w:val="0"/>
        <w:keepLines w:val="0"/>
        <w:pageBreakBefore w:val="0"/>
        <w:widowControl w:val="0"/>
        <w:kinsoku/>
        <w:wordWrap/>
        <w:overflowPunct/>
        <w:topLinePunct w:val="0"/>
        <w:autoSpaceDE/>
        <w:autoSpaceDN/>
        <w:bidi w:val="0"/>
        <w:adjustRightInd/>
        <w:snapToGrid/>
        <w:spacing w:line="240" w:lineRule="auto"/>
        <w:ind w:firstLine="642" w:firstLineChars="200"/>
        <w:jc w:val="both"/>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bCs/>
          <w:color w:val="auto"/>
          <w:sz w:val="32"/>
          <w:szCs w:val="32"/>
          <w:highlight w:val="none"/>
          <w:lang w:val="en-US" w:eastAsia="zh-CN"/>
        </w:rPr>
        <w:t>第十六条</w:t>
      </w:r>
      <w:r>
        <w:rPr>
          <w:rFonts w:hint="eastAsia" w:ascii="仿宋_GB2312" w:hAnsi="仿宋_GB2312" w:eastAsia="仿宋_GB2312" w:cs="仿宋_GB2312"/>
          <w:b w:val="0"/>
          <w:bCs w:val="0"/>
          <w:color w:val="auto"/>
          <w:sz w:val="32"/>
          <w:szCs w:val="32"/>
          <w:highlight w:val="none"/>
          <w:lang w:val="en-US" w:eastAsia="zh-CN"/>
        </w:rPr>
        <w:t xml:space="preserve"> 纳税人应当依照国家技术标准安装计量设施，负责日常运行维护，并按照《中华人民共和国计量法》及有关规定进行周期检定。地表水取水50万立方米以上、地下水取水5万立方米以上的取水户应安装远程在线水量计量监测设施，其他具备条件的取水户应逐步安装远程在线水量计量监测设施，并与水行政主管部门水资源管理信息系统联网。取水户应如实向水行政主管部门提供与取水有关的资料。</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2" w:firstLineChars="200"/>
        <w:jc w:val="both"/>
        <w:textAlignment w:val="auto"/>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eastAsia="zh-CN"/>
        </w:rPr>
        <w:t>七</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b w:val="0"/>
          <w:bCs w:val="0"/>
          <w:color w:val="auto"/>
          <w:sz w:val="32"/>
          <w:szCs w:val="32"/>
          <w:highlight w:val="none"/>
          <w:lang w:val="en-US" w:eastAsia="zh-CN"/>
        </w:rPr>
        <w:t xml:space="preserve"> </w:t>
      </w:r>
      <w:r>
        <w:rPr>
          <w:rFonts w:hint="eastAsia" w:ascii="仿宋_GB2312" w:hAnsi="仿宋_GB2312" w:eastAsia="仿宋_GB2312" w:cs="仿宋_GB2312"/>
          <w:b w:val="0"/>
          <w:bCs w:val="0"/>
          <w:color w:val="auto"/>
          <w:sz w:val="32"/>
          <w:szCs w:val="32"/>
          <w:highlight w:val="none"/>
        </w:rPr>
        <w:t>有下列情形之一的，水行政主管部门</w:t>
      </w:r>
      <w:r>
        <w:rPr>
          <w:rFonts w:hint="eastAsia" w:ascii="仿宋_GB2312" w:hAnsi="仿宋_GB2312" w:eastAsia="仿宋_GB2312" w:cs="仿宋_GB2312"/>
          <w:b w:val="0"/>
          <w:bCs w:val="0"/>
          <w:color w:val="auto"/>
          <w:sz w:val="32"/>
          <w:szCs w:val="32"/>
          <w:highlight w:val="none"/>
          <w:lang w:eastAsia="zh-CN"/>
        </w:rPr>
        <w:t>应当</w:t>
      </w:r>
      <w:r>
        <w:rPr>
          <w:rFonts w:hint="eastAsia" w:ascii="仿宋_GB2312" w:hAnsi="仿宋_GB2312" w:eastAsia="仿宋_GB2312" w:cs="仿宋_GB2312"/>
          <w:b w:val="0"/>
          <w:bCs w:val="0"/>
          <w:color w:val="auto"/>
          <w:sz w:val="32"/>
          <w:szCs w:val="32"/>
          <w:highlight w:val="none"/>
        </w:rPr>
        <w:t>按照</w:t>
      </w:r>
      <w:r>
        <w:rPr>
          <w:rFonts w:hint="eastAsia" w:ascii="仿宋_GB2312" w:hAnsi="仿宋_GB2312" w:eastAsia="仿宋_GB2312" w:cs="仿宋_GB2312"/>
          <w:b w:val="0"/>
          <w:bCs w:val="0"/>
          <w:color w:val="auto"/>
          <w:sz w:val="32"/>
          <w:szCs w:val="32"/>
          <w:highlight w:val="none"/>
          <w:lang w:eastAsia="zh-CN"/>
        </w:rPr>
        <w:t>取水设施</w:t>
      </w:r>
      <w:r>
        <w:rPr>
          <w:rFonts w:hint="eastAsia" w:ascii="仿宋_GB2312" w:hAnsi="仿宋_GB2312" w:eastAsia="仿宋_GB2312" w:cs="仿宋_GB2312"/>
          <w:b w:val="0"/>
          <w:bCs w:val="0"/>
          <w:color w:val="auto"/>
          <w:sz w:val="32"/>
          <w:szCs w:val="32"/>
          <w:highlight w:val="none"/>
          <w:lang w:val="en-US" w:eastAsia="zh-CN"/>
        </w:rPr>
        <w:t>24小时连续最大取水量</w:t>
      </w:r>
      <w:r>
        <w:rPr>
          <w:rFonts w:hint="eastAsia" w:ascii="仿宋_GB2312" w:hAnsi="仿宋_GB2312" w:eastAsia="仿宋_GB2312" w:cs="仿宋_GB2312"/>
          <w:b w:val="0"/>
          <w:bCs w:val="0"/>
          <w:color w:val="auto"/>
          <w:sz w:val="32"/>
          <w:szCs w:val="32"/>
          <w:highlight w:val="none"/>
        </w:rPr>
        <w:t>核定取水量：</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val="0"/>
          <w:bCs w:val="0"/>
          <w:color w:val="auto"/>
          <w:sz w:val="32"/>
          <w:szCs w:val="32"/>
          <w:highlight w:val="none"/>
        </w:rPr>
        <w:t>（一）</w:t>
      </w:r>
      <w:r>
        <w:rPr>
          <w:rFonts w:hint="eastAsia" w:ascii="仿宋_GB2312" w:hAnsi="仿宋_GB2312" w:eastAsia="仿宋_GB2312" w:cs="仿宋_GB2312"/>
          <w:b w:val="0"/>
          <w:bCs w:val="0"/>
          <w:color w:val="auto"/>
          <w:sz w:val="32"/>
          <w:szCs w:val="32"/>
          <w:highlight w:val="none"/>
          <w:lang w:val="en-US" w:eastAsia="zh-CN"/>
        </w:rPr>
        <w:t>取水的单位或个人</w:t>
      </w:r>
      <w:r>
        <w:rPr>
          <w:rFonts w:hint="eastAsia" w:ascii="仿宋_GB2312" w:hAnsi="仿宋_GB2312" w:eastAsia="仿宋_GB2312" w:cs="仿宋_GB2312"/>
          <w:b w:val="0"/>
          <w:bCs w:val="0"/>
          <w:color w:val="auto"/>
          <w:sz w:val="32"/>
          <w:szCs w:val="32"/>
          <w:highlight w:val="none"/>
        </w:rPr>
        <w:t>未按规定安装取水计量设施</w:t>
      </w:r>
      <w:r>
        <w:rPr>
          <w:rFonts w:hint="eastAsia" w:ascii="仿宋_GB2312" w:hAnsi="仿宋_GB2312" w:eastAsia="仿宋_GB2312" w:cs="仿宋_GB2312"/>
          <w:b w:val="0"/>
          <w:bCs w:val="0"/>
          <w:color w:val="auto"/>
          <w:sz w:val="32"/>
          <w:szCs w:val="32"/>
          <w:highlight w:val="none"/>
          <w:lang w:eastAsia="zh-CN"/>
        </w:rPr>
        <w:t>，</w:t>
      </w:r>
      <w:r>
        <w:rPr>
          <w:rFonts w:hint="eastAsia" w:ascii="仿宋_GB2312" w:hAnsi="仿宋_GB2312" w:eastAsia="仿宋_GB2312" w:cs="仿宋_GB2312"/>
          <w:b w:val="0"/>
          <w:bCs w:val="0"/>
          <w:color w:val="auto"/>
          <w:sz w:val="32"/>
          <w:szCs w:val="32"/>
          <w:highlight w:val="none"/>
        </w:rPr>
        <w:t>水行政主管部门责令限期改正</w:t>
      </w:r>
      <w:r>
        <w:rPr>
          <w:rFonts w:hint="eastAsia" w:ascii="仿宋_GB2312" w:hAnsi="仿宋_GB2312" w:eastAsia="仿宋_GB2312" w:cs="仿宋_GB2312"/>
          <w:b w:val="0"/>
          <w:bCs w:val="0"/>
          <w:color w:val="auto"/>
          <w:sz w:val="32"/>
          <w:szCs w:val="32"/>
          <w:highlight w:val="none"/>
          <w:lang w:eastAsia="zh-CN"/>
        </w:rPr>
        <w:t>，逾期不改正的</w:t>
      </w:r>
      <w:r>
        <w:rPr>
          <w:rFonts w:hint="eastAsia" w:ascii="仿宋_GB2312" w:hAnsi="仿宋_GB2312" w:eastAsia="仿宋_GB2312" w:cs="仿宋_GB2312"/>
          <w:b w:val="0"/>
          <w:bCs w:val="0"/>
          <w:color w:val="auto"/>
          <w:sz w:val="32"/>
          <w:szCs w:val="32"/>
          <w:highlight w:val="none"/>
        </w:rPr>
        <w:t>；</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b w:val="0"/>
          <w:bCs w:val="0"/>
          <w:color w:val="auto"/>
          <w:sz w:val="32"/>
          <w:szCs w:val="32"/>
          <w:highlight w:val="none"/>
          <w:lang w:val="en-US"/>
        </w:rPr>
      </w:pPr>
      <w:r>
        <w:rPr>
          <w:rFonts w:hint="eastAsia" w:ascii="仿宋_GB2312" w:hAnsi="仿宋_GB2312" w:eastAsia="仿宋_GB2312" w:cs="仿宋_GB2312"/>
          <w:b w:val="0"/>
          <w:bCs w:val="0"/>
          <w:color w:val="auto"/>
          <w:sz w:val="32"/>
          <w:szCs w:val="32"/>
          <w:highlight w:val="none"/>
        </w:rPr>
        <w:t>（二）计量设施不合格或者运行不正常，逾期不更换或者不修复的。</w:t>
      </w:r>
    </w:p>
    <w:p>
      <w:pPr>
        <w:pStyle w:val="2"/>
        <w:ind w:left="0" w:firstLine="0"/>
        <w:rPr>
          <w:rFonts w:hint="default" w:ascii="Times New Roman" w:hAnsi="Times New Roman" w:eastAsia="宋体" w:cs="Times New Roman"/>
          <w:b w:val="0"/>
          <w:bCs w:val="0"/>
          <w:color w:val="auto"/>
          <w:sz w:val="21"/>
          <w:szCs w:val="24"/>
          <w:highlight w:val="none"/>
          <w:lang w:val="en-US" w:eastAsia="zh-CN"/>
        </w:rPr>
      </w:pPr>
      <w:r>
        <w:rPr>
          <w:rFonts w:hint="eastAsia" w:ascii="仿宋_GB2312" w:hAnsi="仿宋_GB2312" w:eastAsia="仿宋_GB2312" w:cs="仿宋_GB2312"/>
          <w:b/>
          <w:bCs/>
          <w:color w:val="auto"/>
          <w:sz w:val="32"/>
          <w:szCs w:val="32"/>
          <w:highlight w:val="none"/>
          <w:lang w:eastAsia="zh-CN"/>
        </w:rPr>
        <w:t>第十八条</w:t>
      </w:r>
      <w:r>
        <w:rPr>
          <w:rFonts w:hint="eastAsia" w:ascii="仿宋_GB2312" w:hAnsi="仿宋_GB2312" w:eastAsia="仿宋_GB2312" w:cs="仿宋_GB2312"/>
          <w:b w:val="0"/>
          <w:bCs w:val="0"/>
          <w:color w:val="auto"/>
          <w:sz w:val="32"/>
          <w:szCs w:val="32"/>
          <w:highlight w:val="none"/>
          <w:lang w:val="en-US" w:eastAsia="zh-CN"/>
        </w:rPr>
        <w:t xml:space="preserve"> </w:t>
      </w:r>
      <w:r>
        <w:rPr>
          <w:rFonts w:hint="eastAsia" w:ascii="仿宋_GB2312" w:hAnsi="仿宋_GB2312" w:eastAsia="仿宋_GB2312" w:cs="仿宋_GB2312"/>
          <w:b w:val="0"/>
          <w:bCs w:val="0"/>
          <w:color w:val="auto"/>
          <w:sz w:val="32"/>
          <w:szCs w:val="32"/>
          <w:highlight w:val="none"/>
        </w:rPr>
        <w:t>《宁夏回族自治区水资源税改革试点实施办法》</w:t>
      </w:r>
      <w:r>
        <w:rPr>
          <w:rFonts w:hint="eastAsia" w:ascii="仿宋_GB2312" w:hAnsi="仿宋_GB2312" w:eastAsia="仿宋_GB2312" w:cs="仿宋_GB2312"/>
          <w:b w:val="0"/>
          <w:bCs w:val="0"/>
          <w:color w:val="auto"/>
          <w:sz w:val="32"/>
          <w:szCs w:val="32"/>
          <w:highlight w:val="none"/>
          <w:lang w:eastAsia="zh-CN"/>
        </w:rPr>
        <w:t>中的</w:t>
      </w:r>
      <w:r>
        <w:rPr>
          <w:rFonts w:hint="eastAsia" w:ascii="仿宋_GB2312" w:hAnsi="仿宋_GB2312" w:eastAsia="仿宋_GB2312" w:cs="仿宋_GB2312"/>
          <w:b w:val="0"/>
          <w:bCs w:val="0"/>
          <w:color w:val="auto"/>
          <w:sz w:val="32"/>
          <w:szCs w:val="32"/>
          <w:highlight w:val="none"/>
          <w:lang w:val="en-US" w:eastAsia="zh-CN"/>
        </w:rPr>
        <w:t>地下水超采区、严重超采区的范围按照国家或自治区公布的现行范围界定。</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2" w:firstLineChars="200"/>
        <w:jc w:val="both"/>
        <w:textAlignment w:val="auto"/>
        <w:rPr>
          <w:rFonts w:hint="eastAsia" w:ascii="仿宋_GB2312" w:hAnsi="仿宋_GB2312" w:eastAsia="仿宋_GB2312" w:cs="仿宋_GB2312"/>
          <w:b w:val="0"/>
          <w:bCs w:val="0"/>
          <w:color w:val="auto"/>
          <w:sz w:val="32"/>
          <w:szCs w:val="32"/>
          <w:highlight w:val="none"/>
        </w:rPr>
      </w:pPr>
      <w:r>
        <w:rPr>
          <w:rFonts w:hint="eastAsia" w:ascii="仿宋_GB2312" w:hAnsi="仿宋_GB2312" w:eastAsia="仿宋_GB2312" w:cs="仿宋_GB2312"/>
          <w:b/>
          <w:bCs/>
          <w:color w:val="auto"/>
          <w:sz w:val="32"/>
          <w:szCs w:val="32"/>
          <w:highlight w:val="none"/>
        </w:rPr>
        <w:t>第十</w:t>
      </w:r>
      <w:r>
        <w:rPr>
          <w:rFonts w:hint="eastAsia" w:ascii="仿宋_GB2312" w:hAnsi="仿宋_GB2312" w:eastAsia="仿宋_GB2312" w:cs="仿宋_GB2312"/>
          <w:b/>
          <w:bCs/>
          <w:color w:val="auto"/>
          <w:sz w:val="32"/>
          <w:szCs w:val="32"/>
          <w:highlight w:val="none"/>
          <w:lang w:eastAsia="zh-CN"/>
        </w:rPr>
        <w:t>九</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b w:val="0"/>
          <w:bCs w:val="0"/>
          <w:color w:val="auto"/>
          <w:sz w:val="32"/>
          <w:szCs w:val="32"/>
          <w:highlight w:val="none"/>
          <w:lang w:val="en-US" w:eastAsia="zh-CN"/>
        </w:rPr>
        <w:t xml:space="preserve"> </w:t>
      </w:r>
      <w:r>
        <w:rPr>
          <w:rFonts w:hint="eastAsia" w:ascii="仿宋_GB2312" w:hAnsi="仿宋_GB2312" w:eastAsia="仿宋_GB2312" w:cs="仿宋_GB2312"/>
          <w:b w:val="0"/>
          <w:bCs w:val="0"/>
          <w:color w:val="auto"/>
          <w:sz w:val="32"/>
          <w:szCs w:val="32"/>
          <w:highlight w:val="none"/>
        </w:rPr>
        <w:t>水资源税的纳税义务发生时间为纳税人取水的当日。</w:t>
      </w:r>
    </w:p>
    <w:p>
      <w:pPr>
        <w:pStyle w:val="2"/>
        <w:keepNext w:val="0"/>
        <w:keepLines w:val="0"/>
        <w:pageBreakBefore w:val="0"/>
        <w:widowControl w:val="0"/>
        <w:kinsoku/>
        <w:wordWrap/>
        <w:overflowPunct/>
        <w:topLinePunct w:val="0"/>
        <w:autoSpaceDE/>
        <w:autoSpaceDN/>
        <w:bidi w:val="0"/>
        <w:adjustRightInd/>
        <w:snapToGrid/>
        <w:spacing w:line="240" w:lineRule="auto"/>
        <w:ind w:left="0" w:leftChars="0" w:firstLine="642" w:firstLineChars="200"/>
        <w:textAlignment w:val="auto"/>
        <w:rPr>
          <w:rFonts w:hint="eastAsia" w:ascii="仿宋_GB2312" w:hAnsi="仿宋_GB2312" w:eastAsia="仿宋_GB2312" w:cs="仿宋_GB2312"/>
          <w:b w:val="0"/>
          <w:bCs w:val="0"/>
          <w:color w:val="auto"/>
          <w:sz w:val="32"/>
          <w:szCs w:val="32"/>
          <w:highlight w:val="none"/>
          <w:lang w:val="en-US" w:eastAsia="zh-CN"/>
        </w:rPr>
      </w:pPr>
      <w:r>
        <w:rPr>
          <w:rFonts w:hint="eastAsia" w:ascii="仿宋_GB2312" w:hAnsi="仿宋_GB2312" w:eastAsia="仿宋_GB2312" w:cs="仿宋_GB2312"/>
          <w:b/>
          <w:bCs/>
          <w:color w:val="auto"/>
          <w:sz w:val="32"/>
          <w:szCs w:val="32"/>
          <w:highlight w:val="none"/>
        </w:rPr>
        <w:t>第</w:t>
      </w:r>
      <w:r>
        <w:rPr>
          <w:rFonts w:hint="eastAsia" w:ascii="仿宋_GB2312" w:hAnsi="仿宋_GB2312" w:eastAsia="仿宋_GB2312" w:cs="仿宋_GB2312"/>
          <w:b/>
          <w:bCs/>
          <w:color w:val="auto"/>
          <w:kern w:val="2"/>
          <w:sz w:val="32"/>
          <w:szCs w:val="32"/>
          <w:highlight w:val="none"/>
          <w:lang w:val="en-US" w:eastAsia="zh-CN" w:bidi="ar-SA"/>
        </w:rPr>
        <w:t>二十</w:t>
      </w:r>
      <w:r>
        <w:rPr>
          <w:rFonts w:hint="eastAsia" w:ascii="仿宋_GB2312" w:hAnsi="仿宋_GB2312" w:eastAsia="仿宋_GB2312" w:cs="仿宋_GB2312"/>
          <w:b/>
          <w:bCs/>
          <w:color w:val="auto"/>
          <w:sz w:val="32"/>
          <w:szCs w:val="32"/>
          <w:highlight w:val="none"/>
        </w:rPr>
        <w:t>条</w:t>
      </w:r>
      <w:r>
        <w:rPr>
          <w:rFonts w:hint="eastAsia" w:ascii="仿宋_GB2312" w:hAnsi="仿宋_GB2312" w:eastAsia="仿宋_GB2312" w:cs="仿宋_GB2312"/>
          <w:b w:val="0"/>
          <w:bCs w:val="0"/>
          <w:color w:val="auto"/>
          <w:sz w:val="32"/>
          <w:szCs w:val="32"/>
          <w:highlight w:val="none"/>
          <w:lang w:val="en-US" w:eastAsia="zh-CN"/>
        </w:rPr>
        <w:t xml:space="preserve"> </w:t>
      </w:r>
      <w:r>
        <w:rPr>
          <w:rFonts w:hint="default" w:ascii="sans-serif" w:hAnsi="sans-serif" w:eastAsia="sans-serif" w:cs="sans-serif"/>
          <w:i w:val="0"/>
          <w:caps w:val="0"/>
          <w:color w:val="333333"/>
          <w:spacing w:val="0"/>
          <w:sz w:val="30"/>
          <w:szCs w:val="30"/>
          <w:shd w:val="clear" w:color="auto" w:fill="FFFFFF"/>
        </w:rPr>
        <w:t> </w:t>
      </w:r>
      <w:r>
        <w:rPr>
          <w:rFonts w:hint="eastAsia" w:ascii="仿宋_GB2312" w:hAnsi="仿宋_GB2312" w:eastAsia="仿宋_GB2312" w:cs="仿宋_GB2312"/>
          <w:i w:val="0"/>
          <w:caps w:val="0"/>
          <w:color w:val="auto"/>
          <w:spacing w:val="0"/>
          <w:kern w:val="2"/>
          <w:sz w:val="32"/>
          <w:szCs w:val="32"/>
          <w:highlight w:val="none"/>
          <w:shd w:val="clear" w:color="auto" w:fill="auto"/>
          <w:lang w:bidi="ar-SA"/>
        </w:rPr>
        <w:t>除农业生产取水外，水资源税按季征收。对超过规定限额的农业生产取水水资源税可按年征收。不能按固定期限计算纳税的，可以按次申报纳税。</w:t>
      </w:r>
    </w:p>
    <w:p>
      <w:pPr>
        <w:pStyle w:val="3"/>
        <w:keepNext w:val="0"/>
        <w:keepLines w:val="0"/>
        <w:pageBreakBefore w:val="0"/>
        <w:widowControl w:val="0"/>
        <w:kinsoku/>
        <w:wordWrap/>
        <w:overflowPunct/>
        <w:topLinePunct w:val="0"/>
        <w:autoSpaceDE/>
        <w:autoSpaceDN/>
        <w:bidi w:val="0"/>
        <w:adjustRightInd/>
        <w:snapToGrid/>
        <w:spacing w:line="240" w:lineRule="auto"/>
        <w:ind w:firstLine="642" w:firstLineChars="200"/>
        <w:textAlignment w:val="auto"/>
        <w:rPr>
          <w:rFonts w:hint="eastAsia" w:ascii="仿宋_GB2312" w:hAnsi="仿宋_GB2312" w:eastAsia="仿宋_GB2312" w:cs="仿宋_GB2312"/>
          <w:b w:val="0"/>
          <w:bCs w:val="0"/>
          <w:color w:val="auto"/>
          <w:kern w:val="2"/>
          <w:sz w:val="32"/>
          <w:szCs w:val="32"/>
          <w:highlight w:val="none"/>
          <w:shd w:val="clear" w:color="auto" w:fill="auto"/>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第二十一条</w:t>
      </w:r>
      <w:r>
        <w:rPr>
          <w:rFonts w:hint="eastAsia" w:ascii="仿宋_GB2312" w:hAnsi="仿宋_GB2312" w:eastAsia="仿宋_GB2312" w:cs="仿宋_GB2312"/>
          <w:b w:val="0"/>
          <w:bCs w:val="0"/>
          <w:color w:val="auto"/>
          <w:kern w:val="2"/>
          <w:sz w:val="32"/>
          <w:szCs w:val="32"/>
          <w:highlight w:val="none"/>
          <w:lang w:val="en-US" w:eastAsia="zh-CN" w:bidi="ar-SA"/>
        </w:rPr>
        <w:t xml:space="preserve"> </w:t>
      </w:r>
      <w:r>
        <w:rPr>
          <w:rFonts w:hint="eastAsia" w:ascii="仿宋_GB2312" w:hAnsi="仿宋_GB2312" w:eastAsia="仿宋_GB2312" w:cs="仿宋_GB2312"/>
          <w:color w:val="auto"/>
          <w:kern w:val="2"/>
          <w:sz w:val="32"/>
          <w:szCs w:val="32"/>
          <w:highlight w:val="none"/>
          <w:shd w:val="clear" w:color="auto" w:fill="auto"/>
        </w:rPr>
        <w:t>纳税人</w:t>
      </w:r>
      <w:r>
        <w:rPr>
          <w:rFonts w:hint="eastAsia" w:ascii="仿宋_GB2312" w:hAnsi="仿宋_GB2312" w:eastAsia="仿宋_GB2312" w:cs="仿宋_GB2312"/>
          <w:color w:val="auto"/>
          <w:kern w:val="2"/>
          <w:sz w:val="32"/>
          <w:szCs w:val="32"/>
          <w:highlight w:val="none"/>
          <w:shd w:val="clear" w:color="auto" w:fill="auto"/>
          <w:lang w:eastAsia="zh-CN"/>
        </w:rPr>
        <w:t>在</w:t>
      </w:r>
      <w:r>
        <w:rPr>
          <w:rFonts w:hint="eastAsia" w:ascii="仿宋_GB2312" w:hAnsi="仿宋_GB2312" w:eastAsia="仿宋_GB2312" w:cs="仿宋_GB2312"/>
          <w:color w:val="auto"/>
          <w:kern w:val="2"/>
          <w:sz w:val="32"/>
          <w:szCs w:val="32"/>
          <w:highlight w:val="none"/>
          <w:shd w:val="clear" w:color="auto" w:fill="auto"/>
        </w:rPr>
        <w:t>申报纳税</w:t>
      </w:r>
      <w:r>
        <w:rPr>
          <w:rFonts w:hint="eastAsia" w:ascii="仿宋_GB2312" w:hAnsi="仿宋_GB2312" w:eastAsia="仿宋_GB2312" w:cs="仿宋_GB2312"/>
          <w:color w:val="auto"/>
          <w:kern w:val="2"/>
          <w:sz w:val="32"/>
          <w:szCs w:val="32"/>
          <w:highlight w:val="none"/>
          <w:shd w:val="clear" w:color="auto" w:fill="auto"/>
          <w:lang w:eastAsia="zh-CN"/>
        </w:rPr>
        <w:t>前，应</w:t>
      </w:r>
      <w:r>
        <w:rPr>
          <w:rFonts w:hint="eastAsia" w:ascii="仿宋_GB2312" w:hAnsi="仿宋_GB2312" w:eastAsia="仿宋_GB2312" w:cs="仿宋_GB2312"/>
          <w:color w:val="auto"/>
          <w:kern w:val="2"/>
          <w:sz w:val="32"/>
          <w:szCs w:val="32"/>
          <w:highlight w:val="none"/>
          <w:shd w:val="clear" w:color="auto" w:fill="auto"/>
        </w:rPr>
        <w:t>通过</w:t>
      </w:r>
      <w:r>
        <w:rPr>
          <w:rFonts w:hint="eastAsia" w:ascii="仿宋_GB2312" w:hAnsi="仿宋_GB2312" w:eastAsia="仿宋_GB2312" w:cs="仿宋_GB2312"/>
          <w:color w:val="auto"/>
          <w:kern w:val="2"/>
          <w:sz w:val="32"/>
          <w:szCs w:val="32"/>
          <w:highlight w:val="none"/>
          <w:shd w:val="clear" w:color="auto" w:fill="auto"/>
          <w:lang w:eastAsia="zh-CN"/>
        </w:rPr>
        <w:t>宁夏</w:t>
      </w:r>
      <w:r>
        <w:rPr>
          <w:rFonts w:hint="eastAsia" w:ascii="仿宋_GB2312" w:hAnsi="仿宋_GB2312" w:eastAsia="仿宋_GB2312" w:cs="仿宋_GB2312"/>
          <w:color w:val="auto"/>
          <w:kern w:val="2"/>
          <w:sz w:val="32"/>
          <w:szCs w:val="32"/>
          <w:highlight w:val="none"/>
          <w:shd w:val="clear" w:color="auto" w:fill="auto"/>
        </w:rPr>
        <w:t>水资源税</w:t>
      </w:r>
      <w:r>
        <w:rPr>
          <w:rFonts w:hint="eastAsia" w:ascii="仿宋_GB2312" w:hAnsi="仿宋_GB2312" w:eastAsia="仿宋_GB2312" w:cs="仿宋_GB2312"/>
          <w:color w:val="auto"/>
          <w:kern w:val="2"/>
          <w:sz w:val="32"/>
          <w:szCs w:val="32"/>
          <w:highlight w:val="none"/>
          <w:shd w:val="clear" w:color="auto" w:fill="auto"/>
          <w:lang w:eastAsia="zh-CN"/>
        </w:rPr>
        <w:t>征收取用水</w:t>
      </w:r>
      <w:r>
        <w:rPr>
          <w:rFonts w:hint="eastAsia" w:ascii="仿宋_GB2312" w:hAnsi="仿宋_GB2312" w:eastAsia="仿宋_GB2312" w:cs="仿宋_GB2312"/>
          <w:color w:val="auto"/>
          <w:kern w:val="2"/>
          <w:sz w:val="32"/>
          <w:szCs w:val="32"/>
          <w:highlight w:val="none"/>
          <w:shd w:val="clear" w:color="auto" w:fill="auto"/>
        </w:rPr>
        <w:t>信息管理系统向水行政主管部门申报本期实际取水量（不包括水力发电企业和火力发电贯流式冷却用水企业）</w:t>
      </w:r>
      <w:r>
        <w:rPr>
          <w:rFonts w:hint="eastAsia" w:ascii="仿宋_GB2312" w:hAnsi="仿宋_GB2312" w:eastAsia="仿宋_GB2312" w:cs="仿宋_GB2312"/>
          <w:color w:val="auto"/>
          <w:kern w:val="2"/>
          <w:sz w:val="32"/>
          <w:szCs w:val="32"/>
          <w:highlight w:val="none"/>
          <w:shd w:val="clear" w:color="auto" w:fill="auto"/>
          <w:lang w:eastAsia="zh-CN"/>
        </w:rPr>
        <w:t>，由</w:t>
      </w:r>
      <w:r>
        <w:rPr>
          <w:rFonts w:hint="eastAsia" w:ascii="仿宋_GB2312" w:hAnsi="仿宋_GB2312" w:eastAsia="仿宋_GB2312" w:cs="仿宋_GB2312"/>
          <w:color w:val="auto"/>
          <w:kern w:val="2"/>
          <w:sz w:val="32"/>
          <w:szCs w:val="32"/>
          <w:highlight w:val="none"/>
          <w:shd w:val="clear" w:color="auto" w:fill="auto"/>
        </w:rPr>
        <w:t>水行政主管部门核定本期实际取水量，出具</w:t>
      </w:r>
      <w:r>
        <w:rPr>
          <w:rFonts w:hint="eastAsia" w:ascii="仿宋_GB2312" w:hAnsi="仿宋_GB2312" w:eastAsia="仿宋_GB2312" w:cs="仿宋_GB2312"/>
          <w:color w:val="auto"/>
          <w:kern w:val="2"/>
          <w:sz w:val="32"/>
          <w:szCs w:val="32"/>
          <w:highlight w:val="none"/>
          <w:shd w:val="clear" w:color="auto" w:fill="auto"/>
          <w:lang w:eastAsia="zh-CN"/>
        </w:rPr>
        <w:t>水资源税纳税人</w:t>
      </w:r>
      <w:r>
        <w:rPr>
          <w:rFonts w:hint="eastAsia" w:ascii="仿宋_GB2312" w:hAnsi="仿宋_GB2312" w:eastAsia="仿宋_GB2312" w:cs="仿宋_GB2312"/>
          <w:color w:val="auto"/>
          <w:kern w:val="2"/>
          <w:sz w:val="32"/>
          <w:szCs w:val="32"/>
          <w:highlight w:val="none"/>
          <w:shd w:val="clear" w:color="auto" w:fill="auto"/>
        </w:rPr>
        <w:t>取水量核定书</w:t>
      </w:r>
      <w:r>
        <w:rPr>
          <w:rFonts w:hint="eastAsia" w:ascii="仿宋_GB2312" w:hAnsi="仿宋_GB2312" w:eastAsia="仿宋_GB2312" w:cs="仿宋_GB2312"/>
          <w:color w:val="auto"/>
          <w:kern w:val="2"/>
          <w:sz w:val="32"/>
          <w:szCs w:val="32"/>
          <w:highlight w:val="none"/>
          <w:shd w:val="clear" w:color="auto" w:fill="auto"/>
          <w:lang w:eastAsia="zh-CN"/>
        </w:rPr>
        <w:t>。</w:t>
      </w:r>
      <w:r>
        <w:rPr>
          <w:rFonts w:hint="eastAsia" w:ascii="仿宋_GB2312" w:hAnsi="仿宋_GB2312" w:eastAsia="仿宋_GB2312" w:cs="仿宋_GB2312"/>
          <w:b w:val="0"/>
          <w:bCs w:val="0"/>
          <w:color w:val="auto"/>
          <w:sz w:val="32"/>
          <w:szCs w:val="32"/>
          <w:highlight w:val="none"/>
          <w:shd w:val="clear" w:color="auto" w:fill="auto"/>
        </w:rPr>
        <w:t>纳税人应当</w:t>
      </w:r>
      <w:r>
        <w:rPr>
          <w:rFonts w:hint="eastAsia" w:ascii="仿宋_GB2312" w:hAnsi="仿宋_GB2312" w:eastAsia="仿宋_GB2312" w:cs="仿宋_GB2312"/>
          <w:b w:val="0"/>
          <w:bCs w:val="0"/>
          <w:color w:val="auto"/>
          <w:sz w:val="32"/>
          <w:szCs w:val="32"/>
          <w:highlight w:val="none"/>
          <w:shd w:val="clear" w:color="auto" w:fill="auto"/>
          <w:lang w:eastAsia="zh-CN"/>
        </w:rPr>
        <w:t>自纳税期</w:t>
      </w:r>
      <w:r>
        <w:rPr>
          <w:rFonts w:hint="eastAsia" w:ascii="仿宋_GB2312" w:hAnsi="仿宋_GB2312" w:eastAsia="仿宋_GB2312" w:cs="仿宋_GB2312"/>
          <w:b w:val="0"/>
          <w:bCs w:val="0"/>
          <w:color w:val="auto"/>
          <w:sz w:val="32"/>
          <w:szCs w:val="32"/>
          <w:highlight w:val="none"/>
          <w:shd w:val="clear" w:color="auto" w:fill="auto"/>
          <w:lang w:val="en-US" w:eastAsia="zh-CN"/>
        </w:rPr>
        <w:t>满或者纳税义务发生之日起15日内</w:t>
      </w:r>
      <w:r>
        <w:rPr>
          <w:rFonts w:hint="eastAsia" w:ascii="仿宋_GB2312" w:hAnsi="仿宋_GB2312" w:eastAsia="仿宋_GB2312" w:cs="仿宋_GB2312"/>
          <w:b w:val="0"/>
          <w:bCs w:val="0"/>
          <w:color w:val="auto"/>
          <w:sz w:val="32"/>
          <w:szCs w:val="32"/>
          <w:highlight w:val="none"/>
          <w:shd w:val="clear" w:color="auto" w:fill="auto"/>
          <w:lang w:eastAsia="zh-CN"/>
        </w:rPr>
        <w:t>，</w:t>
      </w:r>
      <w:r>
        <w:rPr>
          <w:rFonts w:hint="eastAsia" w:ascii="仿宋_GB2312" w:hAnsi="仿宋_GB2312" w:eastAsia="仿宋_GB2312" w:cs="仿宋_GB2312"/>
          <w:b w:val="0"/>
          <w:bCs w:val="0"/>
          <w:color w:val="auto"/>
          <w:sz w:val="32"/>
          <w:szCs w:val="32"/>
          <w:highlight w:val="none"/>
          <w:shd w:val="clear" w:color="auto" w:fill="auto"/>
          <w:lang w:val="en-US" w:eastAsia="zh-CN"/>
        </w:rPr>
        <w:t>根据水行政主管部门出具的</w:t>
      </w:r>
      <w:r>
        <w:rPr>
          <w:rFonts w:hint="eastAsia" w:ascii="仿宋_GB2312" w:hAnsi="仿宋_GB2312" w:eastAsia="仿宋_GB2312" w:cs="仿宋_GB2312"/>
          <w:color w:val="auto"/>
          <w:kern w:val="2"/>
          <w:sz w:val="32"/>
          <w:szCs w:val="32"/>
          <w:highlight w:val="none"/>
          <w:shd w:val="clear" w:color="auto" w:fill="auto"/>
          <w:lang w:eastAsia="zh-CN"/>
        </w:rPr>
        <w:t>水资源税纳税人</w:t>
      </w:r>
      <w:r>
        <w:rPr>
          <w:rFonts w:hint="eastAsia" w:ascii="仿宋_GB2312" w:hAnsi="仿宋_GB2312" w:eastAsia="仿宋_GB2312" w:cs="仿宋_GB2312"/>
          <w:color w:val="auto"/>
          <w:kern w:val="2"/>
          <w:sz w:val="32"/>
          <w:szCs w:val="32"/>
          <w:highlight w:val="none"/>
          <w:shd w:val="clear" w:color="auto" w:fill="auto"/>
        </w:rPr>
        <w:t>取水量核定书</w:t>
      </w:r>
      <w:r>
        <w:rPr>
          <w:rFonts w:hint="eastAsia" w:ascii="仿宋_GB2312" w:hAnsi="仿宋_GB2312" w:eastAsia="仿宋_GB2312" w:cs="仿宋_GB2312"/>
          <w:b w:val="0"/>
          <w:bCs w:val="0"/>
          <w:color w:val="auto"/>
          <w:sz w:val="32"/>
          <w:szCs w:val="32"/>
          <w:highlight w:val="none"/>
          <w:shd w:val="clear" w:color="auto" w:fill="auto"/>
          <w:lang w:val="en-US" w:eastAsia="zh-CN"/>
        </w:rPr>
        <w:t>核定的实际取水量向税务机关申报纳税。水力发电企业的水资源税，由纳税人根据发电量自纳税期满</w:t>
      </w:r>
      <w:r>
        <w:rPr>
          <w:rFonts w:hint="eastAsia" w:ascii="仿宋_GB2312" w:hAnsi="仿宋_GB2312" w:eastAsia="仿宋_GB2312" w:cs="仿宋_GB2312"/>
          <w:b w:val="0"/>
          <w:bCs w:val="0"/>
          <w:color w:val="auto"/>
          <w:sz w:val="32"/>
          <w:szCs w:val="32"/>
          <w:highlight w:val="none"/>
          <w:shd w:val="clear" w:color="auto" w:fill="auto"/>
          <w:lang w:eastAsia="zh-CN"/>
        </w:rPr>
        <w:t>起</w:t>
      </w:r>
      <w:r>
        <w:rPr>
          <w:rFonts w:hint="eastAsia" w:ascii="仿宋_GB2312" w:hAnsi="仿宋_GB2312" w:eastAsia="仿宋_GB2312" w:cs="仿宋_GB2312"/>
          <w:b w:val="0"/>
          <w:bCs w:val="0"/>
          <w:color w:val="auto"/>
          <w:sz w:val="32"/>
          <w:szCs w:val="32"/>
          <w:highlight w:val="none"/>
          <w:shd w:val="clear" w:color="auto" w:fill="auto"/>
          <w:lang w:val="en-US" w:eastAsia="zh-CN"/>
        </w:rPr>
        <w:t>15日内自主申报纳税</w:t>
      </w:r>
      <w:r>
        <w:rPr>
          <w:rFonts w:hint="eastAsia" w:ascii="仿宋_GB2312" w:hAnsi="仿宋_GB2312" w:eastAsia="仿宋_GB2312" w:cs="仿宋_GB2312"/>
          <w:b w:val="0"/>
          <w:bCs w:val="0"/>
          <w:color w:val="auto"/>
          <w:kern w:val="2"/>
          <w:sz w:val="32"/>
          <w:szCs w:val="32"/>
          <w:highlight w:val="none"/>
          <w:shd w:val="clear" w:color="auto" w:fill="auto"/>
          <w:lang w:val="en-US" w:eastAsia="zh-CN" w:bidi="ar-SA"/>
        </w:rPr>
        <w:t>。</w:t>
      </w:r>
    </w:p>
    <w:p>
      <w:pPr>
        <w:pStyle w:val="3"/>
        <w:keepNext w:val="0"/>
        <w:keepLines w:val="0"/>
        <w:pageBreakBefore w:val="0"/>
        <w:widowControl w:val="0"/>
        <w:kinsoku/>
        <w:wordWrap/>
        <w:overflowPunct/>
        <w:topLinePunct w:val="0"/>
        <w:autoSpaceDE/>
        <w:autoSpaceDN/>
        <w:bidi w:val="0"/>
        <w:adjustRightInd/>
        <w:snapToGrid/>
        <w:spacing w:line="240" w:lineRule="auto"/>
        <w:ind w:firstLine="642" w:firstLineChars="200"/>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第二十二条</w:t>
      </w:r>
      <w:r>
        <w:rPr>
          <w:rFonts w:hint="eastAsia" w:ascii="仿宋_GB2312" w:hAnsi="仿宋_GB2312" w:eastAsia="仿宋_GB2312" w:cs="仿宋_GB2312"/>
          <w:b w:val="0"/>
          <w:bCs w:val="0"/>
          <w:color w:val="auto"/>
          <w:kern w:val="2"/>
          <w:sz w:val="32"/>
          <w:szCs w:val="32"/>
          <w:highlight w:val="none"/>
          <w:lang w:val="en-US" w:eastAsia="zh-CN" w:bidi="ar-SA"/>
        </w:rPr>
        <w:t xml:space="preserve"> 财政、税务与水行政主管部门应建立健全协作征税机制，加强水资源税相关信息共享，推动水资源税信息化、数字化建设。</w:t>
      </w:r>
    </w:p>
    <w:p>
      <w:pPr>
        <w:pStyle w:val="3"/>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default"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自治区水利厅每年3月中旬将上一年度各县（区、市）用水总量信息传递给自治区财政厅。宁夏区税务局每年1月底前将上一年度各县（区、市）水资源税纳税统计信息传递给自治区财政厅。</w:t>
      </w:r>
    </w:p>
    <w:p>
      <w:pPr>
        <w:pStyle w:val="3"/>
        <w:keepNext w:val="0"/>
        <w:keepLines w:val="0"/>
        <w:pageBreakBefore w:val="0"/>
        <w:widowControl w:val="0"/>
        <w:kinsoku/>
        <w:wordWrap/>
        <w:overflowPunct/>
        <w:topLinePunct w:val="0"/>
        <w:autoSpaceDE/>
        <w:autoSpaceDN/>
        <w:bidi w:val="0"/>
        <w:adjustRightInd/>
        <w:snapToGrid/>
        <w:spacing w:line="240" w:lineRule="auto"/>
        <w:ind w:firstLine="640" w:firstLineChars="200"/>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水行政主管部门每年3月中旬将本年度纳税人取水计划信息加盖签章后传递给主管税务机关。</w:t>
      </w:r>
    </w:p>
    <w:p>
      <w:pPr>
        <w:pStyle w:val="2"/>
        <w:keepNext w:val="0"/>
        <w:keepLines w:val="0"/>
        <w:pageBreakBefore w:val="0"/>
        <w:widowControl w:val="0"/>
        <w:kinsoku/>
        <w:wordWrap/>
        <w:overflowPunct/>
        <w:topLinePunct w:val="0"/>
        <w:autoSpaceDE/>
        <w:autoSpaceDN/>
        <w:bidi w:val="0"/>
        <w:adjustRightInd/>
        <w:snapToGrid/>
        <w:spacing w:line="240" w:lineRule="auto"/>
        <w:ind w:left="0" w:firstLine="640" w:firstLineChars="200"/>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水行政主管部门应当将取水单位和个人的用水权交易、取水许可、实际取水量、超计划（定额）取水量、违法取水处罚等水资源管理相关信息，按季度传递给主管税务机关。</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240" w:lineRule="auto"/>
        <w:ind w:firstLine="640" w:firstLineChars="200"/>
        <w:jc w:val="both"/>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对年度中间新增取水户下达的取水计划或变更调整的取水计划，水行政主管部门应当于5个工作日内将取水计划信息加盖签章后传递给主管税务机关。主管税务机关取得纳税人取水计划信息后3个工作日内进行备案。</w:t>
      </w:r>
    </w:p>
    <w:p>
      <w:pPr>
        <w:pStyle w:val="2"/>
        <w:snapToGrid/>
        <w:spacing w:line="240" w:lineRule="auto"/>
        <w:ind w:left="0" w:firstLine="640" w:firstLineChars="200"/>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val="0"/>
          <w:bCs w:val="0"/>
          <w:color w:val="auto"/>
          <w:kern w:val="2"/>
          <w:sz w:val="32"/>
          <w:szCs w:val="32"/>
          <w:highlight w:val="none"/>
          <w:lang w:val="en-US" w:eastAsia="zh-CN" w:bidi="ar-SA"/>
        </w:rPr>
        <w:t>主管税务机关将纳税人的申报纳税等信息按季度传递给水行政主管部门。</w:t>
      </w:r>
    </w:p>
    <w:p>
      <w:pPr>
        <w:pStyle w:val="2"/>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firstLine="642" w:firstLineChars="200"/>
        <w:jc w:val="both"/>
        <w:textAlignment w:val="auto"/>
        <w:rPr>
          <w:rFonts w:hint="eastAsia" w:ascii="仿宋_GB2312" w:hAnsi="仿宋_GB2312" w:eastAsia="仿宋_GB2312" w:cs="仿宋_GB2312"/>
          <w:b w:val="0"/>
          <w:bCs w:val="0"/>
          <w:color w:val="auto"/>
          <w:kern w:val="2"/>
          <w:sz w:val="32"/>
          <w:szCs w:val="32"/>
          <w:highlight w:val="none"/>
          <w:lang w:val="en-US" w:eastAsia="zh-CN" w:bidi="ar-SA"/>
        </w:rPr>
      </w:pPr>
      <w:r>
        <w:rPr>
          <w:rFonts w:hint="eastAsia" w:ascii="仿宋_GB2312" w:hAnsi="仿宋_GB2312" w:eastAsia="仿宋_GB2312" w:cs="仿宋_GB2312"/>
          <w:b/>
          <w:bCs/>
          <w:color w:val="auto"/>
          <w:kern w:val="2"/>
          <w:sz w:val="32"/>
          <w:szCs w:val="32"/>
          <w:highlight w:val="none"/>
          <w:lang w:val="en-US" w:eastAsia="zh-CN" w:bidi="ar-SA"/>
        </w:rPr>
        <w:t>第二十三条</w:t>
      </w:r>
      <w:r>
        <w:rPr>
          <w:rFonts w:hint="eastAsia" w:ascii="仿宋_GB2312" w:hAnsi="仿宋_GB2312" w:eastAsia="仿宋_GB2312" w:cs="仿宋_GB2312"/>
          <w:b w:val="0"/>
          <w:bCs w:val="0"/>
          <w:color w:val="auto"/>
          <w:kern w:val="2"/>
          <w:sz w:val="32"/>
          <w:szCs w:val="32"/>
          <w:highlight w:val="none"/>
          <w:lang w:val="en-US" w:eastAsia="zh-CN" w:bidi="ar-SA"/>
        </w:rPr>
        <w:t xml:space="preserve"> 本办法中所称的定额、规定限额均指自治区、市、县级水行政主管部门下达的年度取水计划。</w:t>
      </w:r>
    </w:p>
    <w:p>
      <w:pPr>
        <w:pStyle w:val="2"/>
        <w:ind w:left="0" w:leftChars="0" w:firstLine="642" w:firstLineChars="200"/>
        <w:rPr>
          <w:highlight w:val="none"/>
        </w:rPr>
      </w:pPr>
      <w:bookmarkStart w:id="0" w:name="_GoBack"/>
      <w:bookmarkEnd w:id="0"/>
      <w:r>
        <w:rPr>
          <w:rFonts w:hint="eastAsia" w:ascii="仿宋_GB2312" w:hAnsi="仿宋_GB2312" w:eastAsia="仿宋_GB2312" w:cs="仿宋_GB2312"/>
          <w:b/>
          <w:bCs/>
          <w:color w:val="auto"/>
          <w:kern w:val="2"/>
          <w:sz w:val="32"/>
          <w:szCs w:val="32"/>
          <w:highlight w:val="none"/>
          <w:lang w:val="en-US" w:eastAsia="zh-CN" w:bidi="ar-SA"/>
        </w:rPr>
        <w:t>第二十四条</w:t>
      </w:r>
      <w:r>
        <w:rPr>
          <w:rFonts w:hint="eastAsia" w:ascii="仿宋_GB2312" w:hAnsi="仿宋_GB2312" w:eastAsia="仿宋_GB2312" w:cs="仿宋_GB2312"/>
          <w:b w:val="0"/>
          <w:bCs w:val="0"/>
          <w:color w:val="auto"/>
          <w:kern w:val="2"/>
          <w:sz w:val="32"/>
          <w:szCs w:val="32"/>
          <w:highlight w:val="none"/>
          <w:lang w:val="en-US" w:eastAsia="zh-CN" w:bidi="ar-SA"/>
        </w:rPr>
        <w:t xml:space="preserve"> 本办法自2023年10月1日起施行。《国家税务总局宁夏回族自治区税务局 宁夏回族自治区水利厅关于发布&lt;宁夏回族自治区水资源税征收管理暂行办法&gt;的公告》（2019年第8号）、《宁夏回族自治区财政厅 宁夏回族自治区水利厅 宁夏回族自治区国税局 宁夏回族自治区地税局关于明确水资源税改革试点工作有关政策的通知》（宁财规发〔2018〕6号）同时废止。</w:t>
      </w:r>
    </w:p>
    <w:p/>
    <w:sectPr>
      <w:footerReference r:id="rId3" w:type="default"/>
      <w:pgSz w:w="11906" w:h="16838"/>
      <w:pgMar w:top="1440" w:right="1474" w:bottom="1440" w:left="1474" w:header="851" w:footer="992" w:gutter="0"/>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Nimbus Roman No9 L">
    <w:panose1 w:val="00000000000000000000"/>
    <w:charset w:val="00"/>
    <w:family w:val="auto"/>
    <w:pitch w:val="default"/>
    <w:sig w:usb0="00000000" w:usb1="00000000" w:usb2="00000000" w:usb3="00000000" w:csb0="00000000" w:csb1="00000000"/>
  </w:font>
  <w:font w:name="方正小标宋_GBK">
    <w:panose1 w:val="02000000000000000000"/>
    <w:charset w:val="86"/>
    <w:family w:val="auto"/>
    <w:pitch w:val="default"/>
    <w:sig w:usb0="00000001" w:usb1="08000000" w:usb2="00000000" w:usb3="00000000" w:csb0="00040000"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auto"/>
    <w:pitch w:val="default"/>
    <w:sig w:usb0="00000001" w:usb1="080E0000" w:usb2="00000000" w:usb3="00000000" w:csb0="00040000" w:csb1="00000000"/>
  </w:font>
  <w:font w:name="sans-serif">
    <w:altName w:val="仿宋"/>
    <w:panose1 w:val="00000000000000000000"/>
    <w:charset w:val="00"/>
    <w:family w:val="auto"/>
    <w:pitch w:val="default"/>
    <w:sig w:usb0="00000000" w:usb1="00000000" w:usb2="00000000" w:usb3="00000000" w:csb0="00040001" w:csb1="00000000"/>
  </w:font>
  <w:font w:name="仿宋">
    <w:panose1 w:val="02010609060101010101"/>
    <w:charset w:val="86"/>
    <w:family w:val="auto"/>
    <w:pitch w:val="default"/>
    <w:sig w:usb0="800002BF" w:usb1="38CF7CFA" w:usb2="00000016" w:usb3="00000000" w:csb0="00040001" w:csb1="00000000"/>
  </w:font>
  <w:font w:name="方正宋体S-超大字符集">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true"/>
                    <wps:spPr>
                      <a:xfrm>
                        <a:off x="0" y="0"/>
                        <a:ext cx="1828800" cy="1828800"/>
                      </a:xfrm>
                      <a:prstGeom prst="rect">
                        <a:avLst/>
                      </a:prstGeom>
                      <a:noFill/>
                      <a:ln w="6350">
                        <a:noFill/>
                      </a:ln>
                      <a:effectLst/>
                    </wps:spPr>
                    <wps:txbx>
                      <w:txbxContent>
                        <w:p>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false" anchor="t" anchorCtr="false" forceAA="false" upright="false" compatLnSpc="true">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FgAAAGRycy9QSwECFAAU&#10;AAAACACHTuJAs0lY7tAAAAAFAQAADwAAAAAAAAABACAAAAA4AAAAZHJzL2Rvd25yZXYueG1sUEsB&#10;AhQAFAAAAAgAh07iQGUktTAgAgAANwQAAA4AAAAAAAAAAQAgAAAANQEAAGRycy9lMm9Eb2MueG1s&#10;UEsFBgAAAAAGAAYAWQEAAMcFAAAAAA==&#10;">
              <v:path/>
              <v:fill on="f" focussize="0,0"/>
              <v:stroke on="f" weight="0.5pt"/>
              <v:imagedata o:title=""/>
              <o:lock v:ext="edit" aspectratio="f"/>
              <v:textbox inset="0mm,0mm,0mm,0mm" style="mso-fit-shape-to-text:t;">
                <w:txbxContent>
                  <w:p>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oNotDisplayPageBoundaries w:val="true"/>
  <w:embedSystemFonts/>
  <w:bordersDoNotSurroundHeader w:val="true"/>
  <w:bordersDoNotSurroundFooter w:val="true"/>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4A1947CF"/>
    <w:rsid w:val="4A1947CF"/>
    <w:rsid w:val="73FFBCF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First Indent 2"/>
    <w:basedOn w:val="1"/>
    <w:next w:val="3"/>
    <w:qFormat/>
    <w:uiPriority w:val="0"/>
    <w:pPr>
      <w:ind w:left="200" w:firstLine="420" w:firstLineChars="200"/>
    </w:pPr>
    <w:rPr>
      <w:rFonts w:ascii="Times New Roman" w:hAnsi="Times New Roman" w:eastAsia="宋体" w:cs="Times New Roman"/>
    </w:rPr>
  </w:style>
  <w:style w:type="paragraph" w:styleId="3">
    <w:name w:val="Balloon Text"/>
    <w:basedOn w:val="1"/>
    <w:semiHidden/>
    <w:qFormat/>
    <w:uiPriority w:val="0"/>
    <w:rPr>
      <w:sz w:val="18"/>
      <w:szCs w:val="18"/>
    </w:rPr>
  </w:style>
  <w:style w:type="paragraph" w:styleId="4">
    <w:name w:val="footer"/>
    <w:basedOn w:val="1"/>
    <w:qFormat/>
    <w:uiPriority w:val="0"/>
    <w:pPr>
      <w:tabs>
        <w:tab w:val="center" w:pos="4153"/>
        <w:tab w:val="right" w:pos="8306"/>
      </w:tabs>
      <w:snapToGrid w:val="0"/>
      <w:jc w:val="left"/>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Office_11.8.2.10183_F1E327BC-269C-435d-A152-05C5408002CA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2018-07-11T15:11:00Z</dcterms:created>
  <dc:creator>d</dc:creator>
  <cp:lastModifiedBy>nxqj16497000004</cp:lastModifiedBy>
  <dcterms:modified xsi:type="dcterms:W3CDTF">2023-10-24T15:12:05Z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2052-11.8.2.10183</vt:lpwstr>
  </property>
</Properties>
</file>