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国务院办公厅政府信息与政务公开办公室关于机构改革后政府信息公开申请办理问题的解释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2019-02-11 10:14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国务院办公厅政府信息与政务公开办公室关于机构改革后政府信息公开申请</w:t>
      </w:r>
      <w:r>
        <w:rPr>
          <w:rFonts w:hint="eastAsia" w:ascii="宋体" w:hAnsi="宋体" w:eastAsia="宋体" w:cs="宋体"/>
          <w:b/>
          <w:bCs/>
          <w:i w:val="0"/>
          <w:iCs w:val="0"/>
          <w:caps w:val="0"/>
          <w:color w:val="333399"/>
          <w:spacing w:val="0"/>
          <w:sz w:val="24"/>
          <w:szCs w:val="24"/>
          <w:shd w:val="clear" w:fill="FFFFFF"/>
        </w:rPr>
        <w:br w:type="textWrapping"/>
      </w:r>
      <w:r>
        <w:rPr>
          <w:rFonts w:hint="eastAsia" w:ascii="宋体" w:hAnsi="宋体" w:eastAsia="宋体" w:cs="宋体"/>
          <w:b/>
          <w:bCs/>
          <w:i w:val="0"/>
          <w:iCs w:val="0"/>
          <w:caps w:val="0"/>
          <w:color w:val="333399"/>
          <w:spacing w:val="0"/>
          <w:sz w:val="24"/>
          <w:szCs w:val="24"/>
          <w:shd w:val="clear" w:fill="FFFFFF"/>
        </w:rPr>
        <w:t>办理问题的解释</w:t>
      </w:r>
      <w:r>
        <w:rPr>
          <w:rFonts w:hint="eastAsia" w:ascii="宋体" w:hAnsi="宋体" w:eastAsia="宋体" w:cs="宋体"/>
          <w:i w:val="0"/>
          <w:iCs w:val="0"/>
          <w:caps w:val="0"/>
          <w:color w:val="333333"/>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国办公开办函〔2019〕14号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广东省人民政府办公厅：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《关于请求明确依申请公开相关事宜处理方式的函》（粤办函〔2019〕4号）收悉。经研究并征求司法部、国家档案局、最高人民法院等单位意见，现函复如下：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按照有关法律规定，行政机关职权发生变更的，由负责行使有关职权的行政机关承担相应的责任。根据《中华人民共和国政府信息公开条例》有关规定，政府信息公开申请应当按照“谁收到、谁处理”的原则办理。对于行政机关职权划转后的政府信息公开责任划分问题，提出如下处理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第一，行政机关涉及职权划转的，应当尽快将相关政府信息一并划转。</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第二，申请人向职权划出行政机关申请相关政府信息公开的，职权划出行政机关可在征求职权划入行政机关意见后作出相应处理，也可告知申请人向职权划入行政机关另行提出申请。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第三，申请人向职权划入行政机关申请相关政府信息公开的，职权划入行政机关应当严格依法办理，与职权划出行政机关做好衔接，不得以相关政府信息尚未划转为由拒绝。</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第四，相关政府信息已经依法移交国家档案馆、成为国家档案的，按照《中华人民共和国档案法》及相关规定管理。对于相关政府信息公开申请，行政机关可以告知申请人按照档案法的规定办理。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第五，行政机关职权划入党的机关的，如果党的机关对外加挂行政机关牌子，相关信息公开事项以行政机关名义参照前述规定办理；如果党的机关没有对外加挂行政机关牌子，相关信息公开事项按照《中国共产党党务公开条例（试行）》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r>
        <w:rPr>
          <w:rFonts w:hint="eastAsia" w:ascii="宋体" w:hAnsi="宋体" w:eastAsia="宋体" w:cs="宋体"/>
          <w:i w:val="0"/>
          <w:iCs w:val="0"/>
          <w:caps w:val="0"/>
          <w:color w:val="333333"/>
          <w:spacing w:val="0"/>
          <w:sz w:val="24"/>
          <w:szCs w:val="24"/>
          <w:shd w:val="clear" w:fill="FFFFFF"/>
        </w:rPr>
        <w:br w:type="textWrapping"/>
      </w:r>
      <w:r>
        <w:rPr>
          <w:rFonts w:hint="eastAsia" w:ascii="宋体" w:hAnsi="宋体" w:eastAsia="宋体" w:cs="宋体"/>
          <w:i w:val="0"/>
          <w:iCs w:val="0"/>
          <w:caps w:val="0"/>
          <w:color w:val="333333"/>
          <w:spacing w:val="0"/>
          <w:sz w:val="24"/>
          <w:szCs w:val="24"/>
          <w:shd w:val="clear" w:fill="FFFFFF"/>
        </w:rPr>
        <w:t>2019年2月2日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0F09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丁淼</cp:lastModifiedBy>
  <dcterms:modified xsi:type="dcterms:W3CDTF">2022-01-04T12:04:55Z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