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jc w:val="center"/>
        <w:rPr>
          <w:rFonts w:hint="eastAsia" w:ascii="Times New Roman" w:hAnsi="Times New Roman"/>
          <w:b/>
          <w:bCs/>
          <w:sz w:val="32"/>
          <w:szCs w:val="32"/>
          <w:lang w:val="en-US" w:eastAsia="zh-CN"/>
        </w:rPr>
      </w:pPr>
      <w:r>
        <w:rPr>
          <w:rFonts w:hint="eastAsia" w:ascii="Times New Roman" w:hAnsi="Times New Roman"/>
          <w:b/>
          <w:bCs/>
          <w:sz w:val="32"/>
          <w:szCs w:val="32"/>
          <w:lang w:val="en-US" w:eastAsia="zh-CN"/>
        </w:rPr>
        <w:t>国家税务总局宁夏回族自治区宁东能源化工基地税务局</w:t>
      </w:r>
    </w:p>
    <w:p>
      <w:pPr>
        <w:pStyle w:val="8"/>
        <w:jc w:val="center"/>
        <w:rPr>
          <w:rFonts w:ascii="Times New Roman" w:hAnsi="Times New Roman"/>
          <w:b/>
          <w:bCs/>
          <w:sz w:val="24"/>
          <w:szCs w:val="24"/>
        </w:rPr>
      </w:pPr>
      <w:r>
        <w:rPr>
          <w:rFonts w:hint="eastAsia" w:ascii="Times New Roman" w:hAnsi="Times New Roman"/>
          <w:b/>
          <w:bCs/>
          <w:sz w:val="32"/>
          <w:szCs w:val="32"/>
          <w:lang w:val="en-US" w:eastAsia="zh-CN"/>
        </w:rPr>
        <w:t>档案整理服务项目综合评审成交</w:t>
      </w:r>
      <w:r>
        <w:rPr>
          <w:rFonts w:hint="eastAsia" w:ascii="Times New Roman" w:hAnsi="Times New Roman"/>
          <w:b/>
          <w:bCs/>
          <w:sz w:val="32"/>
          <w:szCs w:val="32"/>
        </w:rPr>
        <w:t>公告</w:t>
      </w:r>
    </w:p>
    <w:p>
      <w:pPr>
        <w:pStyle w:val="8"/>
        <w:spacing w:line="360" w:lineRule="auto"/>
        <w:ind w:firstLine="420" w:firstLineChars="200"/>
        <w:rPr>
          <w:rFonts w:ascii="Times New Roman" w:hAnsi="Times New Roman" w:eastAsia="MingLiU_HKSCS" w:cs="Times New Roman"/>
        </w:rPr>
      </w:pPr>
      <w:r>
        <w:rPr>
          <w:rFonts w:hint="eastAsia" w:ascii="Times New Roman" w:hAnsi="Times New Roman" w:cs="Times New Roman"/>
        </w:rPr>
        <w:t>一、项目信息：</w:t>
      </w:r>
    </w:p>
    <w:p>
      <w:pPr>
        <w:pStyle w:val="8"/>
        <w:spacing w:line="360" w:lineRule="auto"/>
        <w:ind w:left="1470" w:leftChars="200" w:hanging="1050" w:hangingChars="500"/>
        <w:rPr>
          <w:rFonts w:hint="eastAsia" w:ascii="Times New Roman" w:hAnsi="Times New Roman" w:cs="Times New Roman"/>
          <w:lang w:val="en-US" w:eastAsia="zh-CN"/>
        </w:rPr>
      </w:pPr>
      <w:r>
        <w:rPr>
          <w:rFonts w:hint="eastAsia" w:ascii="Times New Roman" w:hAnsi="Times New Roman" w:cs="Times New Roman"/>
        </w:rPr>
        <w:t>项目名称：国家税务总局宁夏回族自治区宁东能源化工基地税务局档案整理服务项目</w:t>
      </w:r>
    </w:p>
    <w:p>
      <w:pPr>
        <w:pStyle w:val="8"/>
        <w:spacing w:line="360" w:lineRule="auto"/>
        <w:ind w:firstLine="420" w:firstLineChars="200"/>
        <w:rPr>
          <w:rFonts w:hint="eastAsia" w:ascii="宋体" w:hAnsi="Courier New" w:eastAsia="宋体" w:cs="Courier New"/>
          <w:highlight w:val="none"/>
          <w:u w:val="none"/>
          <w:lang w:val="en-US" w:eastAsia="zh-CN"/>
        </w:rPr>
      </w:pPr>
      <w:r>
        <w:rPr>
          <w:rFonts w:hint="eastAsia" w:ascii="Times New Roman" w:hAnsi="Times New Roman" w:cs="Times New Roman"/>
        </w:rPr>
        <w:t>项目编号</w:t>
      </w:r>
      <w:r>
        <w:rPr>
          <w:rFonts w:hint="eastAsia" w:ascii="Times New Roman" w:hAnsi="Times New Roman" w:cs="Times New Roman"/>
          <w:lang w:eastAsia="zh-CN"/>
        </w:rPr>
        <w:t>：</w:t>
      </w:r>
      <w:r>
        <w:rPr>
          <w:rFonts w:hint="eastAsia" w:ascii="宋体" w:hAnsi="Courier New" w:eastAsia="宋体" w:cs="Courier New"/>
          <w:highlight w:val="none"/>
          <w:u w:val="none"/>
          <w:lang w:val="en-US" w:eastAsia="zh-CN"/>
        </w:rPr>
        <w:t>NDSWJ-2024-003</w:t>
      </w:r>
    </w:p>
    <w:p>
      <w:pPr>
        <w:pStyle w:val="8"/>
        <w:spacing w:line="360" w:lineRule="auto"/>
        <w:ind w:firstLine="1470" w:firstLineChars="700"/>
        <w:rPr>
          <w:rFonts w:hint="eastAsia" w:ascii="宋体" w:hAnsi="Courier New" w:eastAsia="宋体" w:cs="Courier New"/>
          <w:highlight w:val="none"/>
          <w:u w:val="none"/>
          <w:lang w:val="en-US" w:eastAsia="zh-CN"/>
        </w:rPr>
      </w:pPr>
      <w:r>
        <w:rPr>
          <w:rFonts w:hint="eastAsia" w:ascii="宋体" w:hAnsi="Courier New" w:eastAsia="宋体" w:cs="Courier New"/>
          <w:highlight w:val="none"/>
          <w:u w:val="none"/>
          <w:lang w:val="en-US" w:eastAsia="zh-CN"/>
        </w:rPr>
        <w:t>ZJXD-ZZQ/C-24129</w:t>
      </w:r>
    </w:p>
    <w:p>
      <w:pPr>
        <w:pStyle w:val="8"/>
        <w:spacing w:line="360" w:lineRule="auto"/>
        <w:ind w:firstLine="420" w:firstLineChars="200"/>
        <w:rPr>
          <w:rFonts w:hint="eastAsia" w:ascii="Times New Roman" w:hAnsi="Times New Roman" w:cs="Times New Roman"/>
        </w:rPr>
      </w:pPr>
      <w:r>
        <w:rPr>
          <w:rFonts w:hint="eastAsia" w:ascii="Times New Roman" w:hAnsi="Times New Roman" w:cs="Times New Roman"/>
        </w:rPr>
        <w:t>标讯区域：中央</w:t>
      </w:r>
    </w:p>
    <w:p>
      <w:pPr>
        <w:pStyle w:val="8"/>
        <w:spacing w:line="360" w:lineRule="auto"/>
        <w:ind w:firstLine="420" w:firstLineChars="200"/>
        <w:rPr>
          <w:rFonts w:hint="eastAsia" w:ascii="Times New Roman" w:hAnsi="Times New Roman" w:cs="Times New Roman"/>
        </w:rPr>
      </w:pPr>
      <w:r>
        <w:rPr>
          <w:rFonts w:hint="eastAsia" w:ascii="Times New Roman" w:hAnsi="Times New Roman" w:cs="Times New Roman"/>
        </w:rPr>
        <w:t>行政区域：</w:t>
      </w:r>
      <w:r>
        <w:rPr>
          <w:rFonts w:hint="eastAsia" w:ascii="宋体" w:hAnsi="Courier New" w:eastAsia="宋体" w:cs="Courier New"/>
          <w:highlight w:val="none"/>
          <w:u w:val="none"/>
          <w:lang w:val="en-US" w:eastAsia="zh-CN"/>
        </w:rPr>
        <w:t>宁夏银川市金凤区亲水南大街17号</w:t>
      </w:r>
    </w:p>
    <w:p>
      <w:pPr>
        <w:pStyle w:val="8"/>
        <w:spacing w:line="360" w:lineRule="auto"/>
        <w:ind w:firstLine="420" w:firstLineChars="200"/>
        <w:rPr>
          <w:rFonts w:hint="eastAsia" w:ascii="Times New Roman" w:hAnsi="Times New Roman" w:cs="Times New Roman"/>
          <w:lang w:val="en-US"/>
        </w:rPr>
      </w:pPr>
      <w:r>
        <w:rPr>
          <w:rFonts w:hint="eastAsia" w:ascii="Times New Roman" w:hAnsi="Times New Roman" w:cs="Times New Roman"/>
        </w:rPr>
        <w:t>项目联系人：</w:t>
      </w:r>
      <w:r>
        <w:rPr>
          <w:rFonts w:hint="eastAsia" w:ascii="Times New Roman" w:hAnsi="Times New Roman" w:cs="Times New Roman"/>
          <w:lang w:val="en-US" w:eastAsia="zh-CN"/>
        </w:rPr>
        <w:t>马登原</w:t>
      </w:r>
    </w:p>
    <w:p>
      <w:pPr>
        <w:pStyle w:val="8"/>
        <w:spacing w:line="360" w:lineRule="auto"/>
        <w:ind w:firstLine="420" w:firstLineChars="200"/>
        <w:rPr>
          <w:rFonts w:hint="eastAsia" w:ascii="Times New Roman" w:hAnsi="Times New Roman" w:cs="Times New Roman"/>
          <w:lang w:eastAsia="zh-CN"/>
        </w:rPr>
      </w:pPr>
      <w:r>
        <w:rPr>
          <w:rFonts w:hint="eastAsia" w:ascii="Times New Roman" w:hAnsi="Times New Roman" w:cs="Times New Roman"/>
        </w:rPr>
        <w:t>项目联系电话：</w:t>
      </w:r>
      <w:r>
        <w:rPr>
          <w:rFonts w:hint="eastAsia" w:ascii="宋体" w:hAnsi="Courier New" w:eastAsia="宋体" w:cs="Courier New"/>
          <w:highlight w:val="none"/>
          <w:u w:val="none"/>
          <w:lang w:val="en-US" w:eastAsia="zh-CN"/>
        </w:rPr>
        <w:t>0951-5672589</w:t>
      </w:r>
    </w:p>
    <w:p>
      <w:pPr>
        <w:pStyle w:val="8"/>
        <w:spacing w:line="360" w:lineRule="auto"/>
        <w:ind w:firstLine="420" w:firstLineChars="200"/>
        <w:rPr>
          <w:rFonts w:ascii="Times New Roman" w:hAnsi="Times New Roman" w:eastAsia="MingLiU_HKSCS" w:cs="Times New Roman"/>
        </w:rPr>
      </w:pPr>
      <w:r>
        <w:rPr>
          <w:rFonts w:hint="eastAsia" w:ascii="Times New Roman" w:hAnsi="Times New Roman" w:cs="Times New Roman"/>
        </w:rPr>
        <w:t>二、采购单位信息：</w:t>
      </w:r>
    </w:p>
    <w:p>
      <w:pPr>
        <w:pStyle w:val="8"/>
        <w:spacing w:line="360" w:lineRule="auto"/>
        <w:ind w:firstLine="420" w:firstLineChars="200"/>
        <w:rPr>
          <w:rFonts w:hint="eastAsia" w:ascii="Times New Roman" w:hAnsi="Times New Roman" w:cs="Times New Roman"/>
          <w:lang w:val="en-US" w:eastAsia="zh-CN"/>
        </w:rPr>
      </w:pPr>
      <w:r>
        <w:rPr>
          <w:rFonts w:hint="eastAsia" w:ascii="Times New Roman" w:hAnsi="Times New Roman" w:cs="Times New Roman"/>
          <w:lang w:val="en-US" w:eastAsia="zh-CN"/>
        </w:rPr>
        <w:t>采购单位：国家税务总局宁夏回族自治区宁东能源化工基地税务局</w:t>
      </w:r>
    </w:p>
    <w:p>
      <w:pPr>
        <w:pStyle w:val="8"/>
        <w:spacing w:line="360" w:lineRule="auto"/>
        <w:ind w:firstLine="420" w:firstLineChars="200"/>
        <w:rPr>
          <w:rFonts w:hint="eastAsia" w:ascii="Times New Roman" w:hAnsi="Times New Roman" w:cs="Times New Roman"/>
          <w:lang w:val="en-US" w:eastAsia="zh-CN"/>
        </w:rPr>
      </w:pPr>
      <w:r>
        <w:rPr>
          <w:rFonts w:hint="eastAsia" w:ascii="Times New Roman" w:hAnsi="Times New Roman" w:cs="Times New Roman"/>
          <w:lang w:val="en-US" w:eastAsia="zh-CN"/>
        </w:rPr>
        <w:t>联系人和联系方式：</w:t>
      </w:r>
      <w:r>
        <w:rPr>
          <w:rFonts w:hint="eastAsia" w:ascii="宋体" w:hAnsi="Courier New" w:eastAsia="宋体" w:cs="Courier New"/>
          <w:highlight w:val="none"/>
          <w:u w:val="none"/>
          <w:lang w:val="en-US" w:eastAsia="zh-CN"/>
        </w:rPr>
        <w:t>马登原  0951-5672589</w:t>
      </w:r>
    </w:p>
    <w:p>
      <w:pPr>
        <w:pStyle w:val="8"/>
        <w:spacing w:line="360" w:lineRule="auto"/>
        <w:ind w:firstLine="420" w:firstLineChars="200"/>
        <w:rPr>
          <w:rFonts w:hint="eastAsia" w:ascii="Times New Roman" w:hAnsi="Times New Roman" w:cs="Times New Roman"/>
          <w:lang w:val="en-US" w:eastAsia="zh-CN"/>
        </w:rPr>
      </w:pPr>
      <w:r>
        <w:rPr>
          <w:rFonts w:hint="eastAsia" w:ascii="Times New Roman" w:hAnsi="Times New Roman" w:cs="Times New Roman"/>
          <w:lang w:val="en-US" w:eastAsia="zh-CN"/>
        </w:rPr>
        <w:t>联系地址：</w:t>
      </w:r>
      <w:r>
        <w:rPr>
          <w:rFonts w:hint="eastAsia" w:ascii="宋体" w:hAnsi="Courier New" w:eastAsia="宋体" w:cs="Courier New"/>
          <w:highlight w:val="none"/>
          <w:u w:val="none"/>
          <w:lang w:val="en-US" w:eastAsia="zh-CN"/>
        </w:rPr>
        <w:t>宁夏银川市金凤区亲水南大街17号</w:t>
      </w:r>
    </w:p>
    <w:p>
      <w:pPr>
        <w:pStyle w:val="8"/>
        <w:spacing w:line="360" w:lineRule="auto"/>
        <w:ind w:firstLine="420" w:firstLineChars="200"/>
        <w:rPr>
          <w:rFonts w:hint="eastAsia" w:ascii="Times New Roman" w:hAnsi="Times New Roman" w:cs="Times New Roman"/>
          <w:lang w:val="en-US" w:eastAsia="zh-CN"/>
        </w:rPr>
      </w:pPr>
      <w:r>
        <w:rPr>
          <w:rFonts w:hint="eastAsia" w:ascii="Times New Roman" w:hAnsi="Times New Roman" w:cs="Times New Roman"/>
          <w:lang w:val="en-US" w:eastAsia="zh-CN"/>
        </w:rPr>
        <w:t>一级预算单位：国家税务总局</w:t>
      </w:r>
    </w:p>
    <w:p>
      <w:pPr>
        <w:pStyle w:val="8"/>
        <w:spacing w:line="360" w:lineRule="auto"/>
        <w:ind w:firstLine="420" w:firstLineChars="200"/>
        <w:rPr>
          <w:rFonts w:hint="eastAsia" w:ascii="Times New Roman" w:hAnsi="Times New Roman" w:cs="Times New Roman"/>
        </w:rPr>
      </w:pPr>
      <w:r>
        <w:rPr>
          <w:rFonts w:hint="eastAsia" w:ascii="Times New Roman" w:hAnsi="Times New Roman" w:cs="Times New Roman"/>
          <w:lang w:val="en-US" w:eastAsia="zh-CN"/>
        </w:rPr>
        <w:t>三</w:t>
      </w:r>
      <w:r>
        <w:rPr>
          <w:rFonts w:hint="eastAsia" w:ascii="Times New Roman" w:hAnsi="Times New Roman" w:cs="Times New Roman"/>
        </w:rPr>
        <w:t>、代理机构信息</w:t>
      </w:r>
    </w:p>
    <w:p>
      <w:pPr>
        <w:pStyle w:val="8"/>
        <w:spacing w:line="360" w:lineRule="auto"/>
        <w:ind w:firstLine="420" w:firstLineChars="20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单位名称：宁夏中际信达项目管理有限公司</w:t>
      </w:r>
    </w:p>
    <w:p>
      <w:pPr>
        <w:pStyle w:val="8"/>
        <w:spacing w:line="360" w:lineRule="auto"/>
        <w:ind w:firstLine="420" w:firstLineChars="20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联系人和联系方式：</w:t>
      </w:r>
      <w:r>
        <w:rPr>
          <w:rFonts w:hint="eastAsia" w:ascii="宋体" w:hAnsi="Courier New" w:eastAsia="宋体" w:cs="Courier New"/>
          <w:highlight w:val="none"/>
          <w:u w:val="none"/>
          <w:lang w:val="en-US" w:eastAsia="zh-CN"/>
        </w:rPr>
        <w:t>马蓉、齐斌、陈鑫</w:t>
      </w:r>
      <w:r>
        <w:rPr>
          <w:rFonts w:hint="eastAsia" w:ascii="宋体" w:hAnsi="Courier New" w:eastAsia="宋体" w:cs="Courier New"/>
          <w:highlight w:val="none"/>
          <w:u w:val="none"/>
          <w:lang w:val="en-US" w:eastAsia="zh-CN"/>
        </w:rPr>
        <w:tab/>
      </w:r>
      <w:r>
        <w:rPr>
          <w:rFonts w:hint="eastAsia" w:ascii="宋体" w:hAnsi="Courier New" w:eastAsia="宋体" w:cs="Courier New"/>
          <w:highlight w:val="none"/>
          <w:u w:val="none"/>
          <w:lang w:val="en-US" w:eastAsia="zh-CN"/>
        </w:rPr>
        <w:t xml:space="preserve">0951-5076897 </w:t>
      </w:r>
    </w:p>
    <w:p>
      <w:pPr>
        <w:pStyle w:val="8"/>
        <w:spacing w:line="360" w:lineRule="auto"/>
        <w:ind w:firstLine="420" w:firstLineChars="200"/>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联系地址：</w:t>
      </w:r>
      <w:r>
        <w:rPr>
          <w:rFonts w:hint="eastAsia" w:ascii="宋体" w:hAnsi="Courier New" w:eastAsia="宋体" w:cs="Courier New"/>
          <w:highlight w:val="none"/>
          <w:u w:val="none"/>
          <w:lang w:val="en-US" w:eastAsia="zh-CN"/>
        </w:rPr>
        <w:t>宁夏银川市金凤区北京中路瑞银财富中心C座8楼</w:t>
      </w:r>
    </w:p>
    <w:p>
      <w:pPr>
        <w:pStyle w:val="8"/>
        <w:numPr>
          <w:ilvl w:val="0"/>
          <w:numId w:val="1"/>
        </w:numPr>
        <w:spacing w:line="360" w:lineRule="auto"/>
        <w:ind w:firstLine="420" w:firstLineChars="200"/>
        <w:rPr>
          <w:rFonts w:hint="eastAsia" w:ascii="Times New Roman" w:hAnsi="Times New Roman" w:cs="Times New Roman"/>
          <w:lang w:val="en-US" w:eastAsia="zh-CN"/>
        </w:rPr>
      </w:pPr>
      <w:r>
        <w:rPr>
          <w:rFonts w:hint="eastAsia" w:ascii="Times New Roman" w:hAnsi="Times New Roman" w:cs="Times New Roman"/>
          <w:lang w:val="en-US" w:eastAsia="zh-CN"/>
        </w:rPr>
        <w:t>标讯信息：</w:t>
      </w:r>
    </w:p>
    <w:p>
      <w:pPr>
        <w:pStyle w:val="8"/>
        <w:spacing w:line="360" w:lineRule="auto"/>
        <w:ind w:left="1050" w:leftChars="200" w:hanging="630" w:hangingChars="300"/>
        <w:rPr>
          <w:rFonts w:hint="eastAsia" w:hAnsi="宋体" w:cs="宋体"/>
          <w:lang w:val="en-US" w:eastAsia="zh-CN"/>
        </w:rPr>
      </w:pPr>
      <w:r>
        <w:rPr>
          <w:rFonts w:hint="eastAsia" w:ascii="Times New Roman" w:hAnsi="Times New Roman" w:cs="Times New Roman"/>
          <w:lang w:val="en-US" w:eastAsia="zh-CN"/>
        </w:rPr>
        <w:t>标题：国家税务总局宁夏回族自治区宁东能源化工基地税务局档案整理服务项目</w:t>
      </w:r>
      <w:r>
        <w:rPr>
          <w:rFonts w:hint="eastAsia" w:hAnsi="宋体" w:cs="宋体"/>
          <w:lang w:val="en-US" w:eastAsia="zh-CN"/>
        </w:rPr>
        <w:t>综合评</w:t>
      </w:r>
    </w:p>
    <w:p>
      <w:pPr>
        <w:pStyle w:val="8"/>
        <w:spacing w:line="360" w:lineRule="auto"/>
        <w:ind w:left="1050" w:leftChars="200" w:hanging="630" w:hangingChars="300"/>
        <w:rPr>
          <w:rFonts w:hint="eastAsia" w:ascii="Times New Roman" w:hAnsi="Times New Roman" w:cs="Times New Roman"/>
          <w:lang w:val="en-US" w:eastAsia="zh-CN"/>
        </w:rPr>
      </w:pPr>
      <w:r>
        <w:rPr>
          <w:rFonts w:hint="eastAsia" w:hAnsi="宋体" w:cs="宋体"/>
          <w:lang w:val="en-US" w:eastAsia="zh-CN"/>
        </w:rPr>
        <w:t>审成交</w:t>
      </w:r>
      <w:r>
        <w:rPr>
          <w:rFonts w:hint="eastAsia" w:ascii="宋体" w:hAnsi="宋体" w:eastAsia="宋体" w:cs="宋体"/>
          <w:lang w:val="en-US" w:eastAsia="zh-CN"/>
        </w:rPr>
        <w:t>公告</w:t>
      </w:r>
    </w:p>
    <w:p>
      <w:pPr>
        <w:pStyle w:val="8"/>
        <w:spacing w:line="360" w:lineRule="auto"/>
        <w:ind w:firstLine="420" w:firstLineChars="200"/>
        <w:rPr>
          <w:rFonts w:hint="eastAsia" w:ascii="宋体" w:hAnsi="宋体" w:eastAsia="宋体" w:cs="宋体"/>
          <w:lang w:val="en-US" w:eastAsia="zh-CN"/>
        </w:rPr>
      </w:pPr>
      <w:r>
        <w:rPr>
          <w:rFonts w:hint="eastAsia" w:ascii="Times New Roman" w:hAnsi="Times New Roman" w:cs="Times New Roman"/>
          <w:lang w:val="en-US" w:eastAsia="zh-CN"/>
        </w:rPr>
        <w:t>项目编号：</w:t>
      </w:r>
      <w:r>
        <w:rPr>
          <w:rFonts w:hint="eastAsia" w:ascii="宋体" w:hAnsi="宋体" w:eastAsia="宋体" w:cs="宋体"/>
          <w:lang w:val="en-US" w:eastAsia="zh-CN"/>
        </w:rPr>
        <w:t>NDSWJ-2024-003</w:t>
      </w:r>
    </w:p>
    <w:p>
      <w:pPr>
        <w:pStyle w:val="8"/>
        <w:spacing w:line="360" w:lineRule="auto"/>
        <w:ind w:firstLine="1470" w:firstLineChars="700"/>
        <w:rPr>
          <w:rFonts w:hint="eastAsia" w:ascii="宋体" w:hAnsi="宋体" w:eastAsia="宋体" w:cs="宋体"/>
          <w:lang w:val="en-US" w:eastAsia="zh-CN"/>
        </w:rPr>
      </w:pPr>
      <w:r>
        <w:rPr>
          <w:rFonts w:hint="eastAsia" w:ascii="宋体" w:hAnsi="宋体" w:eastAsia="宋体" w:cs="宋体"/>
          <w:lang w:val="en-US" w:eastAsia="zh-CN"/>
        </w:rPr>
        <w:t>ZJXD-ZZQ/C-24129</w:t>
      </w:r>
    </w:p>
    <w:p>
      <w:pPr>
        <w:pStyle w:val="8"/>
        <w:spacing w:line="360" w:lineRule="auto"/>
        <w:ind w:firstLine="420" w:firstLineChars="200"/>
        <w:rPr>
          <w:rFonts w:ascii="Times New Roman" w:hAnsi="Times New Roman" w:cs="Times New Roman"/>
        </w:rPr>
      </w:pPr>
      <w:r>
        <w:rPr>
          <w:rFonts w:hint="eastAsia" w:ascii="Times New Roman" w:hAnsi="Times New Roman" w:cs="Times New Roman"/>
        </w:rPr>
        <w:t>五、</w:t>
      </w:r>
      <w:r>
        <w:rPr>
          <w:rFonts w:hint="eastAsia" w:ascii="Times New Roman" w:hAnsi="Times New Roman" w:cs="Times New Roman"/>
          <w:lang w:val="en-US" w:eastAsia="zh-CN"/>
        </w:rPr>
        <w:t>成交</w:t>
      </w:r>
      <w:r>
        <w:rPr>
          <w:rFonts w:hint="eastAsia" w:ascii="Times New Roman" w:hAnsi="Times New Roman" w:cs="Times New Roman"/>
        </w:rPr>
        <w:t>信息：</w:t>
      </w:r>
    </w:p>
    <w:p>
      <w:pPr>
        <w:pStyle w:val="8"/>
        <w:spacing w:line="360" w:lineRule="auto"/>
        <w:ind w:firstLine="420" w:firstLineChars="200"/>
        <w:rPr>
          <w:rFonts w:hint="eastAsia" w:ascii="宋体" w:hAnsi="宋体" w:eastAsia="宋体" w:cs="宋体"/>
        </w:rPr>
      </w:pPr>
      <w:r>
        <w:rPr>
          <w:rFonts w:hint="eastAsia" w:ascii="宋体" w:hAnsi="宋体" w:eastAsia="宋体" w:cs="宋体"/>
        </w:rPr>
        <w:t>本项目</w:t>
      </w:r>
      <w:r>
        <w:rPr>
          <w:rFonts w:hint="eastAsia" w:hAnsi="宋体" w:cs="宋体"/>
          <w:lang w:val="en-US" w:eastAsia="zh-CN"/>
        </w:rPr>
        <w:t>综合评审</w:t>
      </w:r>
      <w:r>
        <w:rPr>
          <w:rFonts w:hint="eastAsia" w:ascii="宋体" w:hAnsi="宋体" w:eastAsia="宋体" w:cs="宋体"/>
        </w:rPr>
        <w:t>公告日期：202</w:t>
      </w:r>
      <w:r>
        <w:rPr>
          <w:rFonts w:hint="eastAsia" w:hAnsi="宋体" w:cs="宋体"/>
          <w:lang w:val="en-US" w:eastAsia="zh-CN"/>
        </w:rPr>
        <w:t>4</w:t>
      </w:r>
      <w:r>
        <w:rPr>
          <w:rFonts w:hint="eastAsia" w:ascii="宋体" w:hAnsi="宋体" w:eastAsia="宋体" w:cs="宋体"/>
        </w:rPr>
        <w:t>年</w:t>
      </w:r>
      <w:r>
        <w:rPr>
          <w:rFonts w:hint="eastAsia" w:hAnsi="宋体" w:cs="宋体"/>
          <w:lang w:val="en-US" w:eastAsia="zh-CN"/>
        </w:rPr>
        <w:t>4</w:t>
      </w:r>
      <w:r>
        <w:rPr>
          <w:rFonts w:hint="eastAsia" w:ascii="宋体" w:hAnsi="宋体" w:eastAsia="宋体" w:cs="宋体"/>
        </w:rPr>
        <w:t>月</w:t>
      </w:r>
      <w:r>
        <w:rPr>
          <w:rFonts w:hint="eastAsia" w:hAnsi="宋体" w:cs="宋体"/>
          <w:lang w:val="en-US" w:eastAsia="zh-CN"/>
        </w:rPr>
        <w:t>15</w:t>
      </w:r>
      <w:r>
        <w:rPr>
          <w:rFonts w:hint="eastAsia" w:ascii="宋体" w:hAnsi="宋体" w:eastAsia="宋体" w:cs="宋体"/>
        </w:rPr>
        <w:t>日</w:t>
      </w:r>
    </w:p>
    <w:p>
      <w:pPr>
        <w:pStyle w:val="8"/>
        <w:spacing w:line="360" w:lineRule="auto"/>
        <w:ind w:firstLine="420" w:firstLineChars="200"/>
        <w:rPr>
          <w:rFonts w:hint="eastAsia" w:ascii="宋体" w:hAnsi="宋体" w:eastAsia="宋体" w:cs="宋体"/>
          <w:highlight w:val="none"/>
        </w:rPr>
      </w:pPr>
      <w:r>
        <w:rPr>
          <w:rFonts w:hint="eastAsia" w:hAnsi="宋体" w:cs="宋体"/>
          <w:highlight w:val="none"/>
          <w:lang w:val="en-US" w:eastAsia="zh-CN"/>
        </w:rPr>
        <w:t>成交</w:t>
      </w:r>
      <w:r>
        <w:rPr>
          <w:rFonts w:hint="eastAsia" w:ascii="宋体" w:hAnsi="宋体" w:eastAsia="宋体" w:cs="宋体"/>
          <w:highlight w:val="none"/>
        </w:rPr>
        <w:t>日期：20</w:t>
      </w:r>
      <w:r>
        <w:rPr>
          <w:rFonts w:hint="eastAsia" w:hAnsi="宋体" w:cs="宋体"/>
          <w:highlight w:val="none"/>
          <w:lang w:val="en-US" w:eastAsia="zh-CN"/>
        </w:rPr>
        <w:t>24</w:t>
      </w:r>
      <w:r>
        <w:rPr>
          <w:rFonts w:hint="eastAsia" w:ascii="宋体" w:hAnsi="宋体" w:eastAsia="宋体" w:cs="宋体"/>
          <w:highlight w:val="none"/>
        </w:rPr>
        <w:t>年</w:t>
      </w:r>
      <w:r>
        <w:rPr>
          <w:rFonts w:hint="eastAsia" w:hAnsi="宋体" w:cs="宋体"/>
          <w:highlight w:val="none"/>
          <w:lang w:val="en-US" w:eastAsia="zh-CN"/>
        </w:rPr>
        <w:t>4</w:t>
      </w:r>
      <w:r>
        <w:rPr>
          <w:rFonts w:hint="eastAsia" w:ascii="宋体" w:hAnsi="宋体" w:eastAsia="宋体" w:cs="宋体"/>
          <w:highlight w:val="none"/>
        </w:rPr>
        <w:t>月</w:t>
      </w:r>
      <w:r>
        <w:rPr>
          <w:rFonts w:hint="eastAsia" w:hAnsi="宋体" w:cs="宋体"/>
          <w:highlight w:val="none"/>
          <w:lang w:val="en-US" w:eastAsia="zh-CN"/>
        </w:rPr>
        <w:t>23</w:t>
      </w:r>
      <w:bookmarkStart w:id="0" w:name="_GoBack"/>
      <w:bookmarkEnd w:id="0"/>
      <w:r>
        <w:rPr>
          <w:rFonts w:hint="eastAsia" w:ascii="宋体" w:hAnsi="宋体" w:eastAsia="宋体" w:cs="宋体"/>
          <w:highlight w:val="none"/>
        </w:rPr>
        <w:t>日</w:t>
      </w:r>
    </w:p>
    <w:p>
      <w:pPr>
        <w:spacing w:line="360" w:lineRule="auto"/>
        <w:ind w:firstLine="420" w:firstLineChars="200"/>
        <w:rPr>
          <w:rFonts w:hint="eastAsia" w:ascii="Times New Roman" w:hAnsi="Times New Roman"/>
          <w:szCs w:val="21"/>
          <w:highlight w:val="none"/>
        </w:rPr>
      </w:pPr>
      <w:r>
        <w:rPr>
          <w:rFonts w:hint="eastAsia" w:ascii="宋体" w:hAnsi="宋体" w:eastAsia="宋体" w:cs="宋体"/>
          <w:szCs w:val="21"/>
          <w:highlight w:val="none"/>
          <w:lang w:eastAsia="zh-CN"/>
        </w:rPr>
        <w:t>成交</w:t>
      </w:r>
      <w:r>
        <w:rPr>
          <w:rFonts w:hint="eastAsia" w:ascii="宋体" w:hAnsi="宋体" w:eastAsia="宋体" w:cs="宋体"/>
          <w:szCs w:val="21"/>
          <w:highlight w:val="none"/>
        </w:rPr>
        <w:t>供应商名称、联系地址及</w:t>
      </w:r>
      <w:r>
        <w:rPr>
          <w:rFonts w:hint="eastAsia" w:ascii="宋体" w:hAnsi="宋体" w:eastAsia="宋体" w:cs="宋体"/>
          <w:szCs w:val="21"/>
          <w:highlight w:val="none"/>
          <w:lang w:eastAsia="zh-CN"/>
        </w:rPr>
        <w:t>成交</w:t>
      </w:r>
      <w:r>
        <w:rPr>
          <w:rFonts w:hint="eastAsia" w:ascii="宋体" w:hAnsi="宋体" w:eastAsia="宋体" w:cs="宋体"/>
          <w:szCs w:val="21"/>
          <w:highlight w:val="none"/>
        </w:rPr>
        <w:t>金额：</w:t>
      </w:r>
    </w:p>
    <w:p>
      <w:pPr>
        <w:spacing w:line="360" w:lineRule="auto"/>
        <w:ind w:firstLine="420" w:firstLineChars="200"/>
        <w:rPr>
          <w:rFonts w:hint="eastAsia" w:ascii="Times New Roman" w:hAnsi="Times New Roman"/>
          <w:szCs w:val="21"/>
          <w:highlight w:val="yellow"/>
        </w:rPr>
      </w:pPr>
      <w:r>
        <w:rPr>
          <w:rFonts w:hint="eastAsia" w:ascii="Times New Roman" w:hAnsi="Times New Roman"/>
          <w:szCs w:val="21"/>
          <w:highlight w:val="none"/>
          <w:lang w:eastAsia="zh-CN"/>
        </w:rPr>
        <w:t>成</w:t>
      </w:r>
      <w:r>
        <w:rPr>
          <w:rFonts w:hint="eastAsia" w:ascii="宋体" w:hAnsi="宋体" w:eastAsia="宋体" w:cs="宋体"/>
          <w:kern w:val="2"/>
          <w:sz w:val="21"/>
          <w:szCs w:val="21"/>
          <w:highlight w:val="none"/>
          <w:lang w:val="en-US" w:eastAsia="zh-CN" w:bidi="ar-SA"/>
        </w:rPr>
        <w:t>交供应</w:t>
      </w:r>
      <w:r>
        <w:rPr>
          <w:rFonts w:hint="eastAsia" w:ascii="Times New Roman" w:hAnsi="Times New Roman"/>
          <w:szCs w:val="21"/>
          <w:highlight w:val="none"/>
        </w:rPr>
        <w:t>商名称：</w:t>
      </w:r>
      <w:r>
        <w:rPr>
          <w:rFonts w:hint="eastAsia" w:ascii="Times New Roman" w:hAnsi="Times New Roman"/>
          <w:szCs w:val="21"/>
          <w:highlight w:val="none"/>
          <w:lang w:val="en-US" w:eastAsia="zh-CN"/>
        </w:rPr>
        <w:t>宁夏杰烁信息安全技术有限公司</w:t>
      </w:r>
    </w:p>
    <w:p>
      <w:pPr>
        <w:spacing w:line="360" w:lineRule="auto"/>
        <w:ind w:firstLine="420" w:firstLineChars="200"/>
        <w:rPr>
          <w:rFonts w:hint="default" w:ascii="Times New Roman" w:hAnsi="Times New Roman" w:eastAsia="宋体"/>
          <w:highlight w:val="none"/>
          <w:lang w:val="en-US" w:eastAsia="zh-CN"/>
        </w:rPr>
      </w:pPr>
      <w:r>
        <w:rPr>
          <w:rFonts w:hint="eastAsia" w:ascii="Times New Roman" w:hAnsi="Times New Roman"/>
          <w:highlight w:val="none"/>
        </w:rPr>
        <w:t>联系人及电话：</w:t>
      </w:r>
      <w:r>
        <w:rPr>
          <w:rFonts w:hint="eastAsia" w:ascii="宋体" w:hAnsi="宋体" w:eastAsia="宋体" w:cs="宋体"/>
          <w:kern w:val="2"/>
          <w:sz w:val="21"/>
          <w:szCs w:val="21"/>
          <w:highlight w:val="none"/>
          <w:lang w:val="en-US" w:eastAsia="zh-CN" w:bidi="ar-SA"/>
        </w:rPr>
        <w:t>朱艳斌 0951-8893639</w:t>
      </w:r>
    </w:p>
    <w:p>
      <w:pPr>
        <w:spacing w:line="360" w:lineRule="auto"/>
        <w:ind w:firstLine="420" w:firstLineChars="200"/>
        <w:rPr>
          <w:rFonts w:hint="default" w:ascii="宋体" w:hAnsi="宋体" w:eastAsia="宋体" w:cs="宋体"/>
          <w:szCs w:val="21"/>
          <w:highlight w:val="none"/>
          <w:lang w:val="en-US" w:eastAsia="zh-CN"/>
        </w:rPr>
      </w:pPr>
      <w:r>
        <w:rPr>
          <w:rFonts w:hint="eastAsia" w:ascii="宋体" w:hAnsi="宋体" w:cs="宋体"/>
          <w:szCs w:val="21"/>
          <w:highlight w:val="none"/>
          <w:lang w:eastAsia="zh-CN"/>
        </w:rPr>
        <w:t>成交</w:t>
      </w:r>
      <w:r>
        <w:rPr>
          <w:rFonts w:hint="eastAsia" w:ascii="宋体" w:hAnsi="宋体" w:eastAsia="宋体" w:cs="宋体"/>
          <w:szCs w:val="21"/>
          <w:highlight w:val="none"/>
        </w:rPr>
        <w:t>供应商联系地址：</w:t>
      </w:r>
      <w:r>
        <w:rPr>
          <w:rFonts w:hint="eastAsia" w:ascii="宋体" w:hAnsi="宋体" w:cs="宋体"/>
          <w:szCs w:val="21"/>
          <w:highlight w:val="none"/>
          <w:lang w:val="en-US" w:eastAsia="zh-CN"/>
        </w:rPr>
        <w:t>宁夏银川市兴庆区物流港规划九号路兴庆数字产业园B座1230室</w:t>
      </w:r>
    </w:p>
    <w:p>
      <w:pPr>
        <w:pStyle w:val="8"/>
        <w:spacing w:line="360" w:lineRule="auto"/>
        <w:ind w:firstLine="420" w:firstLineChars="200"/>
        <w:jc w:val="both"/>
        <w:rPr>
          <w:rFonts w:hint="default" w:ascii="宋体" w:hAnsi="宋体" w:eastAsia="宋体" w:cs="宋体"/>
          <w:szCs w:val="21"/>
          <w:highlight w:val="none"/>
          <w:lang w:val="en-US"/>
        </w:rPr>
      </w:pPr>
      <w:r>
        <w:rPr>
          <w:rFonts w:hint="eastAsia" w:hAnsi="宋体" w:cs="宋体"/>
          <w:szCs w:val="21"/>
          <w:highlight w:val="none"/>
          <w:lang w:eastAsia="zh-CN"/>
        </w:rPr>
        <w:t>成交</w:t>
      </w:r>
      <w:r>
        <w:rPr>
          <w:rFonts w:hint="eastAsia" w:ascii="宋体" w:hAnsi="宋体" w:eastAsia="宋体" w:cs="宋体"/>
          <w:szCs w:val="21"/>
          <w:highlight w:val="none"/>
        </w:rPr>
        <w:t>供应商</w:t>
      </w:r>
      <w:r>
        <w:rPr>
          <w:rFonts w:hint="eastAsia" w:hAnsi="宋体" w:cs="宋体"/>
          <w:szCs w:val="21"/>
          <w:highlight w:val="none"/>
          <w:lang w:eastAsia="zh-CN"/>
        </w:rPr>
        <w:t>成交</w:t>
      </w:r>
      <w:r>
        <w:rPr>
          <w:rFonts w:hint="eastAsia" w:ascii="宋体" w:hAnsi="宋体" w:eastAsia="宋体" w:cs="宋体"/>
          <w:szCs w:val="21"/>
          <w:highlight w:val="none"/>
        </w:rPr>
        <w:t>金额：¥</w:t>
      </w:r>
      <w:r>
        <w:rPr>
          <w:rFonts w:hint="eastAsia" w:ascii="宋体" w:hAnsi="宋体" w:eastAsia="宋体" w:cs="宋体"/>
          <w:szCs w:val="21"/>
          <w:highlight w:val="none"/>
          <w:lang w:val="en-US" w:eastAsia="zh-CN"/>
        </w:rPr>
        <w:t>188600.00元</w:t>
      </w:r>
      <w:r>
        <w:rPr>
          <w:rFonts w:hint="eastAsia" w:hAnsi="宋体" w:cs="宋体"/>
          <w:szCs w:val="21"/>
          <w:highlight w:val="none"/>
          <w:lang w:val="en-US" w:eastAsia="zh-CN"/>
        </w:rPr>
        <w:t>，（大写：壹拾捌万捌仟陆佰元整）</w:t>
      </w:r>
    </w:p>
    <w:p>
      <w:pPr>
        <w:spacing w:line="360" w:lineRule="auto"/>
        <w:ind w:firstLine="420" w:firstLineChars="200"/>
        <w:rPr>
          <w:rFonts w:hint="eastAsia" w:ascii="Times New Roman" w:hAnsi="Times New Roman"/>
          <w:szCs w:val="21"/>
          <w:highlight w:val="none"/>
          <w:lang w:val="en-US" w:eastAsia="zh-CN"/>
        </w:rPr>
      </w:pPr>
      <w:r>
        <w:rPr>
          <w:rFonts w:hint="eastAsia" w:ascii="Times New Roman" w:hAnsi="Times New Roman"/>
          <w:szCs w:val="21"/>
          <w:highlight w:val="none"/>
        </w:rPr>
        <w:t>评审专家名单：</w:t>
      </w:r>
      <w:r>
        <w:rPr>
          <w:rFonts w:hint="eastAsia" w:ascii="Times New Roman" w:hAnsi="Times New Roman"/>
          <w:szCs w:val="21"/>
          <w:highlight w:val="none"/>
          <w:lang w:val="en-US" w:eastAsia="zh-CN"/>
        </w:rPr>
        <w:t>陆俊（组长）、姜泽清、高宏</w:t>
      </w:r>
    </w:p>
    <w:p>
      <w:pPr>
        <w:spacing w:line="360" w:lineRule="auto"/>
        <w:ind w:firstLine="420" w:firstLineChars="200"/>
        <w:rPr>
          <w:rFonts w:hint="eastAsia" w:ascii="Times New Roman" w:hAnsi="Times New Roman" w:cs="Times New Roman" w:eastAsiaTheme="minorEastAsia"/>
        </w:rPr>
      </w:pPr>
      <w:r>
        <w:rPr>
          <w:rFonts w:hint="eastAsia" w:ascii="Times New Roman" w:hAnsi="Times New Roman" w:cs="Times New Roman"/>
        </w:rPr>
        <w:t>主要</w:t>
      </w:r>
      <w:r>
        <w:rPr>
          <w:rFonts w:hint="eastAsia" w:ascii="Times New Roman" w:hAnsi="Times New Roman" w:cs="Times New Roman"/>
          <w:lang w:eastAsia="zh-CN"/>
        </w:rPr>
        <w:t>成交</w:t>
      </w:r>
      <w:r>
        <w:rPr>
          <w:rFonts w:hint="eastAsia" w:ascii="Times New Roman" w:hAnsi="Times New Roman" w:cs="Times New Roman"/>
        </w:rPr>
        <w:t>标的基本概况：</w:t>
      </w:r>
    </w:p>
    <w:tbl>
      <w:tblPr>
        <w:tblStyle w:val="12"/>
        <w:tblW w:w="89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2593"/>
        <w:gridCol w:w="1128"/>
        <w:gridCol w:w="1125"/>
        <w:gridCol w:w="1689"/>
        <w:gridCol w:w="17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647" w:type="dxa"/>
            <w:vAlign w:val="center"/>
          </w:tcPr>
          <w:p>
            <w:pPr>
              <w:pStyle w:val="8"/>
              <w:spacing w:line="360" w:lineRule="auto"/>
              <w:jc w:val="center"/>
              <w:rPr>
                <w:rFonts w:ascii="Times New Roman" w:hAnsi="Times New Roman" w:cs="Times New Roman" w:eastAsiaTheme="minorEastAsia"/>
              </w:rPr>
            </w:pPr>
            <w:r>
              <w:rPr>
                <w:rFonts w:hint="eastAsia" w:ascii="Times New Roman" w:hAnsi="Times New Roman" w:cs="Times New Roman" w:eastAsiaTheme="minorEastAsia"/>
              </w:rPr>
              <w:t>序号</w:t>
            </w:r>
          </w:p>
        </w:tc>
        <w:tc>
          <w:tcPr>
            <w:tcW w:w="2593" w:type="dxa"/>
            <w:vAlign w:val="center"/>
          </w:tcPr>
          <w:p>
            <w:pPr>
              <w:pStyle w:val="8"/>
              <w:spacing w:line="360" w:lineRule="auto"/>
              <w:jc w:val="center"/>
              <w:rPr>
                <w:rFonts w:ascii="Times New Roman" w:hAnsi="Times New Roman" w:cs="Times New Roman" w:eastAsiaTheme="minorEastAsia"/>
              </w:rPr>
            </w:pPr>
            <w:r>
              <w:rPr>
                <w:rFonts w:hint="eastAsia" w:ascii="Times New Roman" w:hAnsi="Times New Roman" w:cs="Times New Roman" w:eastAsiaTheme="minorEastAsia"/>
              </w:rPr>
              <w:t>标的名称</w:t>
            </w:r>
          </w:p>
        </w:tc>
        <w:tc>
          <w:tcPr>
            <w:tcW w:w="1128" w:type="dxa"/>
            <w:vAlign w:val="center"/>
          </w:tcPr>
          <w:p>
            <w:pPr>
              <w:pStyle w:val="8"/>
              <w:spacing w:line="360" w:lineRule="auto"/>
              <w:jc w:val="center"/>
              <w:rPr>
                <w:rFonts w:hint="default" w:ascii="Times New Roman" w:hAnsi="Times New Roman" w:cs="Times New Roman" w:eastAsiaTheme="minorEastAsia"/>
                <w:lang w:val="en-US" w:eastAsia="zh-CN"/>
              </w:rPr>
            </w:pPr>
            <w:r>
              <w:rPr>
                <w:rFonts w:hint="eastAsia" w:ascii="Times New Roman" w:hAnsi="Times New Roman" w:cs="Times New Roman" w:eastAsiaTheme="minorEastAsia"/>
                <w:lang w:val="en-US" w:eastAsia="zh-CN"/>
              </w:rPr>
              <w:t>服务范围</w:t>
            </w:r>
          </w:p>
        </w:tc>
        <w:tc>
          <w:tcPr>
            <w:tcW w:w="1125" w:type="dxa"/>
            <w:vAlign w:val="center"/>
          </w:tcPr>
          <w:p>
            <w:pPr>
              <w:pStyle w:val="8"/>
              <w:spacing w:line="360" w:lineRule="auto"/>
              <w:jc w:val="center"/>
              <w:rPr>
                <w:rFonts w:hint="default" w:ascii="Times New Roman" w:hAnsi="Times New Roman" w:cs="Times New Roman" w:eastAsiaTheme="minorEastAsia"/>
                <w:lang w:val="en-US" w:eastAsia="zh-CN"/>
              </w:rPr>
            </w:pPr>
            <w:r>
              <w:rPr>
                <w:rFonts w:hint="eastAsia" w:ascii="Times New Roman" w:hAnsi="Times New Roman" w:cs="Times New Roman" w:eastAsiaTheme="minorEastAsia"/>
                <w:lang w:val="en-US" w:eastAsia="zh-CN"/>
              </w:rPr>
              <w:t>服务要求</w:t>
            </w:r>
          </w:p>
        </w:tc>
        <w:tc>
          <w:tcPr>
            <w:tcW w:w="1689" w:type="dxa"/>
            <w:vAlign w:val="center"/>
          </w:tcPr>
          <w:p>
            <w:pPr>
              <w:pStyle w:val="8"/>
              <w:spacing w:line="360" w:lineRule="auto"/>
              <w:jc w:val="center"/>
              <w:rPr>
                <w:rFonts w:hint="default" w:ascii="Times New Roman" w:hAnsi="Times New Roman" w:cs="Times New Roman" w:eastAsiaTheme="minorEastAsia"/>
                <w:lang w:val="en-US" w:eastAsia="zh-CN"/>
              </w:rPr>
            </w:pPr>
            <w:r>
              <w:rPr>
                <w:rFonts w:hint="eastAsia" w:ascii="Times New Roman" w:hAnsi="Times New Roman" w:cs="Times New Roman" w:eastAsiaTheme="minorEastAsia"/>
                <w:lang w:val="en-US" w:eastAsia="zh-CN"/>
              </w:rPr>
              <w:t>服务时间</w:t>
            </w:r>
          </w:p>
        </w:tc>
        <w:tc>
          <w:tcPr>
            <w:tcW w:w="1758" w:type="dxa"/>
            <w:vAlign w:val="center"/>
          </w:tcPr>
          <w:p>
            <w:pPr>
              <w:pStyle w:val="8"/>
              <w:spacing w:line="360" w:lineRule="auto"/>
              <w:jc w:val="center"/>
              <w:rPr>
                <w:rFonts w:hint="eastAsia" w:ascii="Times New Roman" w:hAnsi="Times New Roman" w:cs="Times New Roman" w:eastAsiaTheme="minorEastAsia"/>
                <w:lang w:eastAsia="zh-CN"/>
              </w:rPr>
            </w:pPr>
            <w:r>
              <w:rPr>
                <w:rFonts w:hint="eastAsia" w:ascii="Times New Roman" w:hAnsi="Times New Roman" w:cs="Times New Roman" w:eastAsiaTheme="minorEastAsia"/>
              </w:rPr>
              <w:t>服务</w:t>
            </w:r>
            <w:r>
              <w:rPr>
                <w:rFonts w:hint="eastAsia" w:ascii="Times New Roman" w:hAnsi="Times New Roman" w:cs="Times New Roman" w:eastAsiaTheme="minorEastAsia"/>
                <w:lang w:val="en-US" w:eastAsia="zh-CN"/>
              </w:rPr>
              <w:t>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7" w:type="dxa"/>
            <w:vAlign w:val="center"/>
          </w:tcPr>
          <w:p>
            <w:pPr>
              <w:pStyle w:val="8"/>
              <w:spacing w:line="360" w:lineRule="auto"/>
              <w:jc w:val="center"/>
              <w:rPr>
                <w:rFonts w:ascii="Times New Roman" w:hAnsi="Times New Roman" w:cs="Times New Roman" w:eastAsiaTheme="minorEastAsia"/>
              </w:rPr>
            </w:pPr>
            <w:r>
              <w:rPr>
                <w:rFonts w:ascii="Times New Roman" w:hAnsi="Times New Roman" w:cs="Times New Roman" w:eastAsiaTheme="minorEastAsia"/>
              </w:rPr>
              <w:t>1</w:t>
            </w:r>
          </w:p>
        </w:tc>
        <w:tc>
          <w:tcPr>
            <w:tcW w:w="2593" w:type="dxa"/>
            <w:vAlign w:val="center"/>
          </w:tcPr>
          <w:p>
            <w:pPr>
              <w:pStyle w:val="8"/>
              <w:spacing w:line="360" w:lineRule="auto"/>
              <w:jc w:val="left"/>
              <w:rPr>
                <w:rFonts w:ascii="Times New Roman" w:hAnsi="Times New Roman" w:cs="Times New Roman" w:eastAsiaTheme="minorEastAsia"/>
              </w:rPr>
            </w:pPr>
            <w:r>
              <w:rPr>
                <w:rFonts w:hint="eastAsia" w:ascii="Times New Roman" w:hAnsi="Times New Roman" w:cs="Times New Roman" w:eastAsiaTheme="minorEastAsia"/>
                <w:lang w:eastAsia="zh-CN"/>
              </w:rPr>
              <w:t>国家税务总局宁夏回族自治区宁东能源化工基地税务局档案整理服务项目</w:t>
            </w:r>
          </w:p>
        </w:tc>
        <w:tc>
          <w:tcPr>
            <w:tcW w:w="1128" w:type="dxa"/>
            <w:vAlign w:val="center"/>
          </w:tcPr>
          <w:p>
            <w:pPr>
              <w:pStyle w:val="8"/>
              <w:spacing w:line="360" w:lineRule="auto"/>
              <w:jc w:val="left"/>
              <w:rPr>
                <w:rFonts w:hint="default" w:ascii="Times New Roman" w:hAnsi="Times New Roman" w:cs="Times New Roman" w:eastAsiaTheme="minorEastAsia"/>
                <w:lang w:val="en-US" w:eastAsia="zh-CN"/>
              </w:rPr>
            </w:pPr>
            <w:r>
              <w:rPr>
                <w:rFonts w:hint="eastAsia" w:ascii="Times New Roman" w:hAnsi="Times New Roman" w:cs="Times New Roman" w:eastAsiaTheme="minorEastAsia"/>
                <w:lang w:val="en-US" w:eastAsia="zh-CN"/>
              </w:rPr>
              <w:t>详见综合评审文件</w:t>
            </w:r>
          </w:p>
        </w:tc>
        <w:tc>
          <w:tcPr>
            <w:tcW w:w="1125" w:type="dxa"/>
            <w:vAlign w:val="center"/>
          </w:tcPr>
          <w:p>
            <w:pPr>
              <w:pStyle w:val="8"/>
              <w:spacing w:line="360" w:lineRule="auto"/>
              <w:jc w:val="left"/>
              <w:rPr>
                <w:rFonts w:ascii="Times New Roman" w:hAnsi="Times New Roman" w:cs="Times New Roman" w:eastAsiaTheme="minorEastAsia"/>
              </w:rPr>
            </w:pPr>
            <w:r>
              <w:rPr>
                <w:rFonts w:hint="eastAsia" w:ascii="Times New Roman" w:hAnsi="Times New Roman" w:cs="Times New Roman" w:eastAsiaTheme="minorEastAsia"/>
                <w:lang w:val="en-US" w:eastAsia="zh-CN"/>
              </w:rPr>
              <w:t>详见综合评审文件</w:t>
            </w:r>
          </w:p>
        </w:tc>
        <w:tc>
          <w:tcPr>
            <w:tcW w:w="1689" w:type="dxa"/>
            <w:vAlign w:val="center"/>
          </w:tcPr>
          <w:p>
            <w:pPr>
              <w:pStyle w:val="8"/>
              <w:spacing w:line="360" w:lineRule="auto"/>
              <w:jc w:val="left"/>
              <w:rPr>
                <w:rFonts w:hint="default" w:ascii="Times New Roman" w:hAnsi="Times New Roman" w:cs="Times New Roman" w:eastAsiaTheme="minorEastAsia"/>
                <w:lang w:val="en-US" w:eastAsia="zh-CN"/>
              </w:rPr>
            </w:pPr>
            <w:r>
              <w:rPr>
                <w:rFonts w:hint="default" w:ascii="宋体" w:hAnsi="宋体" w:eastAsia="宋体" w:cs="宋体"/>
                <w:lang w:val="en-US" w:eastAsia="zh-CN"/>
              </w:rPr>
              <w:t>2024年7月30日前</w:t>
            </w:r>
          </w:p>
        </w:tc>
        <w:tc>
          <w:tcPr>
            <w:tcW w:w="1758" w:type="dxa"/>
            <w:vAlign w:val="center"/>
          </w:tcPr>
          <w:p>
            <w:pPr>
              <w:pStyle w:val="8"/>
              <w:spacing w:line="360" w:lineRule="auto"/>
              <w:jc w:val="left"/>
              <w:rPr>
                <w:rFonts w:hint="eastAsia" w:ascii="Times New Roman" w:hAnsi="Times New Roman" w:cs="Times New Roman" w:eastAsiaTheme="minorEastAsia"/>
              </w:rPr>
            </w:pPr>
            <w:r>
              <w:rPr>
                <w:rFonts w:hint="eastAsia" w:ascii="Times New Roman" w:hAnsi="Times New Roman" w:cs="Times New Roman" w:eastAsiaTheme="minorEastAsia"/>
                <w:lang w:val="en-US" w:eastAsia="zh-CN"/>
              </w:rPr>
              <w:t>详见综合评审文件</w:t>
            </w:r>
          </w:p>
        </w:tc>
      </w:tr>
    </w:tbl>
    <w:p>
      <w:pPr>
        <w:pStyle w:val="8"/>
        <w:spacing w:line="360" w:lineRule="auto"/>
        <w:ind w:firstLine="420" w:firstLineChars="200"/>
        <w:rPr>
          <w:rFonts w:hint="default" w:ascii="Times New Roman" w:hAnsi="Times New Roman" w:cs="Times New Roman"/>
          <w:lang w:val="en-US"/>
        </w:rPr>
      </w:pPr>
      <w:r>
        <w:rPr>
          <w:rFonts w:ascii="Times New Roman" w:hAnsi="Times New Roman" w:cs="Times New Roman" w:eastAsiaTheme="minorEastAsia"/>
        </w:rPr>
        <w:t xml:space="preserve"> </w:t>
      </w:r>
      <w:r>
        <w:rPr>
          <w:rFonts w:hint="eastAsia" w:ascii="Times New Roman" w:hAnsi="Times New Roman" w:cs="Times New Roman"/>
        </w:rPr>
        <w:t>六、项目用途、简要技术要求及合同履行</w:t>
      </w:r>
      <w:r>
        <w:rPr>
          <w:rFonts w:hint="eastAsia" w:ascii="Times New Roman" w:hAnsi="Times New Roman" w:cs="Times New Roman"/>
          <w:highlight w:val="none"/>
        </w:rPr>
        <w:t>日期：</w:t>
      </w:r>
      <w:r>
        <w:rPr>
          <w:rFonts w:hint="eastAsia" w:ascii="Times New Roman" w:hAnsi="Times New Roman" w:cs="Times New Roman"/>
          <w:highlight w:val="none"/>
          <w:lang w:val="en-US" w:eastAsia="zh-CN"/>
        </w:rPr>
        <w:t>项目用途、简要技术要求详见综合评审文件，合同履行</w:t>
      </w:r>
      <w:r>
        <w:rPr>
          <w:rFonts w:hint="eastAsia" w:ascii="Times New Roman" w:hAnsi="Times New Roman" w:cs="Times New Roman"/>
          <w:lang w:val="en-US" w:eastAsia="zh-CN"/>
        </w:rPr>
        <w:t>期</w:t>
      </w:r>
      <w:r>
        <w:rPr>
          <w:rFonts w:hint="eastAsia" w:ascii="宋体" w:hAnsi="宋体" w:eastAsia="宋体" w:cs="宋体"/>
          <w:lang w:val="en-US" w:eastAsia="zh-CN"/>
        </w:rPr>
        <w:t>：服务期：2024年7月30日前。</w:t>
      </w:r>
    </w:p>
    <w:p>
      <w:pPr>
        <w:pStyle w:val="8"/>
        <w:spacing w:line="360" w:lineRule="auto"/>
        <w:ind w:firstLine="420" w:firstLineChars="200"/>
        <w:rPr>
          <w:rFonts w:hint="eastAsia" w:ascii="宋体" w:hAnsi="宋体" w:eastAsia="宋体" w:cs="宋体"/>
        </w:rPr>
      </w:pPr>
      <w:r>
        <w:rPr>
          <w:rFonts w:hint="eastAsia" w:ascii="Times New Roman" w:hAnsi="Times New Roman" w:cs="Times New Roman"/>
          <w:lang w:val="en-US" w:eastAsia="zh-CN"/>
        </w:rPr>
        <w:t>七</w:t>
      </w:r>
      <w:r>
        <w:rPr>
          <w:rFonts w:hint="eastAsia" w:ascii="Times New Roman" w:hAnsi="Times New Roman" w:cs="Times New Roman"/>
        </w:rPr>
        <w:t>、其他补充事宜：</w:t>
      </w:r>
      <w:r>
        <w:rPr>
          <w:rFonts w:hint="eastAsia" w:ascii="宋体" w:hAnsi="宋体" w:eastAsia="宋体" w:cs="宋体"/>
        </w:rPr>
        <w:t>本公告期限：1个工作日。</w:t>
      </w:r>
    </w:p>
    <w:p>
      <w:pPr>
        <w:pStyle w:val="8"/>
        <w:spacing w:line="360" w:lineRule="auto"/>
        <w:ind w:firstLine="420" w:firstLineChars="200"/>
        <w:rPr>
          <w:rFonts w:ascii="Times New Roman" w:hAnsi="Times New Roman" w:cs="Times New Roman" w:eastAsiaTheme="minorEastAsia"/>
        </w:rPr>
      </w:pPr>
    </w:p>
    <w:p>
      <w:pPr>
        <w:pStyle w:val="8"/>
        <w:spacing w:line="360" w:lineRule="auto"/>
        <w:ind w:firstLine="420" w:firstLineChars="200"/>
        <w:rPr>
          <w:rFonts w:ascii="Times New Roman" w:hAnsi="Times New Roman" w:cs="Times New Roman" w:eastAsiaTheme="minorEastAsia"/>
        </w:rPr>
      </w:pPr>
    </w:p>
    <w:p>
      <w:pPr>
        <w:pStyle w:val="8"/>
        <w:spacing w:line="360" w:lineRule="auto"/>
        <w:ind w:right="420" w:firstLine="420" w:firstLineChars="200"/>
        <w:jc w:val="right"/>
        <w:rPr>
          <w:rFonts w:ascii="Times New Roman" w:hAnsi="Times New Roman" w:cs="Times New Roman"/>
        </w:rPr>
      </w:pPr>
      <w:r>
        <w:rPr>
          <w:rFonts w:hint="eastAsia" w:ascii="Times New Roman" w:hAnsi="Times New Roman" w:cs="Times New Roman"/>
          <w:lang w:val="en-US" w:eastAsia="zh-CN"/>
        </w:rPr>
        <w:t xml:space="preserve">  国家税务总局宁夏回族自治区宁东能源化工基地税务局</w:t>
      </w:r>
    </w:p>
    <w:p>
      <w:pPr>
        <w:pStyle w:val="8"/>
        <w:spacing w:line="360" w:lineRule="auto"/>
        <w:ind w:right="210" w:firstLine="420" w:firstLineChars="200"/>
        <w:jc w:val="center"/>
        <w:rPr>
          <w:rFonts w:ascii="Times New Roman" w:hAnsi="Times New Roman" w:eastAsia="MingLiU_HKSCS" w:cs="Times New Roman"/>
        </w:rPr>
      </w:pPr>
      <w:r>
        <w:rPr>
          <w:rFonts w:hint="eastAsia" w:ascii="Times New Roman" w:hAnsi="Times New Roman" w:cs="Times New Roman"/>
        </w:rPr>
        <w:t xml:space="preserve">                           </w:t>
      </w:r>
      <w:r>
        <w:rPr>
          <w:rFonts w:hint="eastAsia" w:ascii="Times New Roman" w:hAnsi="Times New Roman" w:cs="Times New Roman"/>
          <w:highlight w:val="none"/>
        </w:rPr>
        <w:t xml:space="preserve">      </w:t>
      </w:r>
      <w:r>
        <w:rPr>
          <w:rFonts w:hint="eastAsia" w:ascii="宋体" w:hAnsi="宋体" w:eastAsia="宋体" w:cs="宋体"/>
          <w:kern w:val="2"/>
          <w:sz w:val="21"/>
          <w:szCs w:val="21"/>
          <w:highlight w:val="none"/>
          <w:lang w:val="en-US" w:eastAsia="zh-CN" w:bidi="ar-SA"/>
        </w:rPr>
        <w:t>202</w:t>
      </w:r>
      <w:r>
        <w:rPr>
          <w:rFonts w:hint="eastAsia" w:hAnsi="宋体" w:cs="宋体"/>
          <w:kern w:val="2"/>
          <w:sz w:val="21"/>
          <w:szCs w:val="21"/>
          <w:highlight w:val="none"/>
          <w:lang w:val="en-US" w:eastAsia="zh-CN" w:bidi="ar-SA"/>
        </w:rPr>
        <w:t>4</w:t>
      </w:r>
      <w:r>
        <w:rPr>
          <w:rFonts w:hint="eastAsia" w:ascii="宋体" w:hAnsi="宋体" w:eastAsia="宋体" w:cs="宋体"/>
          <w:kern w:val="2"/>
          <w:sz w:val="21"/>
          <w:szCs w:val="21"/>
          <w:highlight w:val="none"/>
          <w:lang w:val="en-US" w:eastAsia="zh-CN" w:bidi="ar-SA"/>
        </w:rPr>
        <w:t>年</w:t>
      </w:r>
      <w:r>
        <w:rPr>
          <w:rFonts w:hint="eastAsia" w:hAnsi="宋体" w:cs="宋体"/>
          <w:kern w:val="2"/>
          <w:sz w:val="21"/>
          <w:szCs w:val="21"/>
          <w:highlight w:val="none"/>
          <w:lang w:val="en-US" w:eastAsia="zh-CN" w:bidi="ar-SA"/>
        </w:rPr>
        <w:t>4</w:t>
      </w:r>
      <w:r>
        <w:rPr>
          <w:rFonts w:hint="eastAsia" w:ascii="宋体" w:hAnsi="宋体" w:eastAsia="宋体" w:cs="宋体"/>
          <w:kern w:val="2"/>
          <w:sz w:val="21"/>
          <w:szCs w:val="21"/>
          <w:highlight w:val="none"/>
          <w:lang w:val="en-US" w:eastAsia="zh-CN" w:bidi="ar-SA"/>
        </w:rPr>
        <w:t>月</w:t>
      </w:r>
      <w:r>
        <w:rPr>
          <w:rFonts w:hint="eastAsia" w:hAnsi="宋体" w:cs="宋体"/>
          <w:kern w:val="2"/>
          <w:sz w:val="21"/>
          <w:szCs w:val="21"/>
          <w:highlight w:val="none"/>
          <w:lang w:val="en-US" w:eastAsia="zh-CN" w:bidi="ar-SA"/>
        </w:rPr>
        <w:t>23</w:t>
      </w:r>
      <w:r>
        <w:rPr>
          <w:rFonts w:hint="eastAsia" w:ascii="宋体" w:hAnsi="宋体" w:eastAsia="宋体" w:cs="宋体"/>
          <w:kern w:val="2"/>
          <w:sz w:val="21"/>
          <w:szCs w:val="21"/>
          <w:highlight w:val="none"/>
          <w:lang w:val="en-US" w:eastAsia="zh-CN" w:bidi="ar-SA"/>
        </w:rPr>
        <w:t>日</w:t>
      </w:r>
      <w:r>
        <w:rPr>
          <w:rFonts w:hint="eastAsia" w:ascii="宋体" w:hAnsi="宋体" w:eastAsia="宋体" w:cs="宋体"/>
          <w:kern w:val="2"/>
          <w:sz w:val="21"/>
          <w:szCs w:val="21"/>
          <w:highlight w:val="none"/>
          <w:lang w:val="en-US" w:eastAsia="zh-CN" w:bidi="ar-SA"/>
        </w:rPr>
        <w:tab/>
      </w:r>
      <w:r>
        <w:rPr>
          <w:rFonts w:ascii="Times New Roman" w:hAnsi="Times New Roman" w:cs="Times New Roman"/>
          <w:highlight w:val="none"/>
        </w:rPr>
        <w:tab/>
      </w:r>
    </w:p>
    <w:p>
      <w:pPr>
        <w:spacing w:line="360" w:lineRule="auto"/>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MingLiU_HKSCS">
    <w:altName w:val="Microsoft JhengHei"/>
    <w:panose1 w:val="02020500000000000000"/>
    <w:charset w:val="88"/>
    <w:family w:val="roman"/>
    <w:pitch w:val="default"/>
    <w:sig w:usb0="00000000" w:usb1="00000000" w:usb2="00000016" w:usb3="00000000" w:csb0="001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A3E043"/>
    <w:multiLevelType w:val="singleLevel"/>
    <w:tmpl w:val="68A3E043"/>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growAutofit/>
    <w:useFELayout/>
    <w:doNotUseIndentAsNumberingTabStop/>
    <w:useAltKinsokuLineBreakRules/>
    <w:splitPgBreakAndParaMark/>
    <w:compatSetting w:name="compatibilityMode" w:uri="http://schemas.microsoft.com/office/word" w:val="12"/>
  </w:compat>
  <w:docVars>
    <w:docVar w:name="commondata" w:val="eyJoZGlkIjoiMGI4NWFlOTRjNTA3NjJmYjk4OTdlNzExNDM4NTYxNGUifQ=="/>
  </w:docVars>
  <w:rsids>
    <w:rsidRoot w:val="003608DB"/>
    <w:rsid w:val="00143FF1"/>
    <w:rsid w:val="003608DB"/>
    <w:rsid w:val="003B2F2C"/>
    <w:rsid w:val="00552704"/>
    <w:rsid w:val="007578FC"/>
    <w:rsid w:val="007D3D06"/>
    <w:rsid w:val="00864C4D"/>
    <w:rsid w:val="008B2AB6"/>
    <w:rsid w:val="008B724D"/>
    <w:rsid w:val="00A94C2D"/>
    <w:rsid w:val="00CC5C2E"/>
    <w:rsid w:val="00D270C8"/>
    <w:rsid w:val="00E45016"/>
    <w:rsid w:val="00F326C1"/>
    <w:rsid w:val="024A1872"/>
    <w:rsid w:val="048F7054"/>
    <w:rsid w:val="04B36EE7"/>
    <w:rsid w:val="04C73A2A"/>
    <w:rsid w:val="058368B9"/>
    <w:rsid w:val="064745BE"/>
    <w:rsid w:val="085077A5"/>
    <w:rsid w:val="097053A7"/>
    <w:rsid w:val="0AFD0EBC"/>
    <w:rsid w:val="0B045177"/>
    <w:rsid w:val="0B21526D"/>
    <w:rsid w:val="0B9D7804"/>
    <w:rsid w:val="0C9D66CE"/>
    <w:rsid w:val="0CF85DDF"/>
    <w:rsid w:val="0D7756CD"/>
    <w:rsid w:val="0FC63F72"/>
    <w:rsid w:val="102B2962"/>
    <w:rsid w:val="12A66FBD"/>
    <w:rsid w:val="135A1211"/>
    <w:rsid w:val="136535DD"/>
    <w:rsid w:val="15BE31C8"/>
    <w:rsid w:val="15FE4F45"/>
    <w:rsid w:val="16B56AEF"/>
    <w:rsid w:val="174B064B"/>
    <w:rsid w:val="18CB49CA"/>
    <w:rsid w:val="1A8246FE"/>
    <w:rsid w:val="1BBB4BA7"/>
    <w:rsid w:val="1BCA74BE"/>
    <w:rsid w:val="1D307C4C"/>
    <w:rsid w:val="1DE877AA"/>
    <w:rsid w:val="1E191AD0"/>
    <w:rsid w:val="1E5310C7"/>
    <w:rsid w:val="1EAB09F0"/>
    <w:rsid w:val="1F6D61B8"/>
    <w:rsid w:val="213F4972"/>
    <w:rsid w:val="22592A24"/>
    <w:rsid w:val="226C5746"/>
    <w:rsid w:val="229C03AD"/>
    <w:rsid w:val="24082A8F"/>
    <w:rsid w:val="25AA0FCB"/>
    <w:rsid w:val="25B007D5"/>
    <w:rsid w:val="261A7867"/>
    <w:rsid w:val="26351125"/>
    <w:rsid w:val="27D32353"/>
    <w:rsid w:val="282E6701"/>
    <w:rsid w:val="292C1617"/>
    <w:rsid w:val="2A5D1EAA"/>
    <w:rsid w:val="2B1C2EA0"/>
    <w:rsid w:val="2C4B3B9F"/>
    <w:rsid w:val="2DE24215"/>
    <w:rsid w:val="2ECE35A2"/>
    <w:rsid w:val="2FC33BD3"/>
    <w:rsid w:val="2FCD7ED5"/>
    <w:rsid w:val="3040005B"/>
    <w:rsid w:val="30BE1B36"/>
    <w:rsid w:val="318C64F3"/>
    <w:rsid w:val="33911741"/>
    <w:rsid w:val="343D6AC5"/>
    <w:rsid w:val="34AF10A1"/>
    <w:rsid w:val="378D2D62"/>
    <w:rsid w:val="379540A7"/>
    <w:rsid w:val="38165ADA"/>
    <w:rsid w:val="38D40BFF"/>
    <w:rsid w:val="3915477F"/>
    <w:rsid w:val="397A0FDE"/>
    <w:rsid w:val="3A731995"/>
    <w:rsid w:val="3A844E04"/>
    <w:rsid w:val="3ADD1FEC"/>
    <w:rsid w:val="3B3F2CA7"/>
    <w:rsid w:val="3BE473AB"/>
    <w:rsid w:val="3CA61FA9"/>
    <w:rsid w:val="3D933394"/>
    <w:rsid w:val="41133734"/>
    <w:rsid w:val="419453CF"/>
    <w:rsid w:val="41D35EF7"/>
    <w:rsid w:val="44F93EC7"/>
    <w:rsid w:val="45505AB1"/>
    <w:rsid w:val="456423F1"/>
    <w:rsid w:val="45B4580D"/>
    <w:rsid w:val="498F54B4"/>
    <w:rsid w:val="4B133870"/>
    <w:rsid w:val="4C873A10"/>
    <w:rsid w:val="4E292CD9"/>
    <w:rsid w:val="4F661E0A"/>
    <w:rsid w:val="4FF6104C"/>
    <w:rsid w:val="50D650BC"/>
    <w:rsid w:val="50DE6C29"/>
    <w:rsid w:val="51895CA3"/>
    <w:rsid w:val="522B0C7C"/>
    <w:rsid w:val="5422555C"/>
    <w:rsid w:val="55220154"/>
    <w:rsid w:val="55727C6E"/>
    <w:rsid w:val="56310FE7"/>
    <w:rsid w:val="56C40E83"/>
    <w:rsid w:val="58CF4ADE"/>
    <w:rsid w:val="592342CF"/>
    <w:rsid w:val="594938D5"/>
    <w:rsid w:val="5B174C4F"/>
    <w:rsid w:val="5B440CDC"/>
    <w:rsid w:val="5B7E0C79"/>
    <w:rsid w:val="5CFD1C22"/>
    <w:rsid w:val="5DB77505"/>
    <w:rsid w:val="5F5921F6"/>
    <w:rsid w:val="5F8313BD"/>
    <w:rsid w:val="615A5895"/>
    <w:rsid w:val="61ED6709"/>
    <w:rsid w:val="62953243"/>
    <w:rsid w:val="62B86D17"/>
    <w:rsid w:val="62F85366"/>
    <w:rsid w:val="631325B6"/>
    <w:rsid w:val="63792811"/>
    <w:rsid w:val="63CD1C59"/>
    <w:rsid w:val="643B365C"/>
    <w:rsid w:val="64A82A93"/>
    <w:rsid w:val="6531717C"/>
    <w:rsid w:val="658C47F0"/>
    <w:rsid w:val="6629620F"/>
    <w:rsid w:val="6A560025"/>
    <w:rsid w:val="6A696B49"/>
    <w:rsid w:val="6C412B50"/>
    <w:rsid w:val="6D2434CD"/>
    <w:rsid w:val="70357BF9"/>
    <w:rsid w:val="703F45D4"/>
    <w:rsid w:val="72192ABF"/>
    <w:rsid w:val="73497059"/>
    <w:rsid w:val="74DD0866"/>
    <w:rsid w:val="753473A0"/>
    <w:rsid w:val="7798348A"/>
    <w:rsid w:val="7A7A4064"/>
    <w:rsid w:val="7B62386D"/>
    <w:rsid w:val="7BE129E3"/>
    <w:rsid w:val="7D2A03BA"/>
    <w:rsid w:val="7F4F41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5">
    <w:name w:val="heading 1"/>
    <w:basedOn w:val="1"/>
    <w:next w:val="1"/>
    <w:qFormat/>
    <w:uiPriority w:val="0"/>
    <w:pPr>
      <w:keepNext/>
      <w:keepLines/>
      <w:spacing w:before="340" w:after="330" w:line="578" w:lineRule="auto"/>
      <w:outlineLvl w:val="0"/>
    </w:pPr>
    <w:rPr>
      <w:b/>
      <w:bCs/>
      <w:kern w:val="44"/>
      <w:sz w:val="30"/>
      <w:szCs w:val="44"/>
    </w:rPr>
  </w:style>
  <w:style w:type="paragraph" w:styleId="6">
    <w:name w:val="heading 4"/>
    <w:basedOn w:val="1"/>
    <w:next w:val="1"/>
    <w:qFormat/>
    <w:uiPriority w:val="0"/>
    <w:pPr>
      <w:spacing w:before="280" w:after="290" w:line="376" w:lineRule="auto"/>
      <w:outlineLvl w:val="3"/>
    </w:pPr>
    <w:rPr>
      <w:rFonts w:ascii="Calibri Light" w:hAnsi="Calibri Light"/>
      <w:sz w:val="28"/>
      <w:szCs w:val="28"/>
    </w:rPr>
  </w:style>
  <w:style w:type="paragraph" w:styleId="7">
    <w:name w:val="heading 6"/>
    <w:basedOn w:val="1"/>
    <w:next w:val="1"/>
    <w:qFormat/>
    <w:uiPriority w:val="0"/>
    <w:pPr>
      <w:keepNext/>
      <w:keepLines/>
      <w:spacing w:before="240" w:after="64" w:line="319" w:lineRule="auto"/>
      <w:outlineLvl w:val="5"/>
    </w:pPr>
    <w:rPr>
      <w:rFonts w:ascii="Calibri Light" w:hAnsi="Calibri Light"/>
      <w:b/>
      <w:bCs/>
      <w:sz w:val="24"/>
      <w:szCs w:val="24"/>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4"/>
    <w:unhideWhenUsed/>
    <w:qFormat/>
    <w:uiPriority w:val="0"/>
    <w:pPr>
      <w:spacing w:after="120"/>
    </w:pPr>
    <w:rPr>
      <w:rFonts w:asciiTheme="minorHAnsi" w:hAnsiTheme="minorHAnsi" w:eastAsiaTheme="minorEastAsia" w:cstheme="minorBidi"/>
    </w:rPr>
  </w:style>
  <w:style w:type="paragraph" w:customStyle="1" w:styleId="4">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8">
    <w:name w:val="Plain Text"/>
    <w:basedOn w:val="1"/>
    <w:qFormat/>
    <w:uiPriority w:val="0"/>
    <w:rPr>
      <w:rFonts w:ascii="宋体" w:cs="Courier New"/>
      <w:szCs w:val="21"/>
    </w:rPr>
  </w:style>
  <w:style w:type="paragraph" w:styleId="9">
    <w:name w:val="footer"/>
    <w:basedOn w:val="1"/>
    <w:link w:val="19"/>
    <w:unhideWhenUsed/>
    <w:qFormat/>
    <w:uiPriority w:val="99"/>
    <w:pPr>
      <w:tabs>
        <w:tab w:val="center" w:pos="4153"/>
        <w:tab w:val="right" w:pos="8306"/>
      </w:tabs>
      <w:snapToGrid w:val="0"/>
      <w:jc w:val="left"/>
    </w:pPr>
    <w:rPr>
      <w:sz w:val="18"/>
      <w:szCs w:val="18"/>
    </w:rPr>
  </w:style>
  <w:style w:type="paragraph" w:styleId="10">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14">
    <w:name w:val="Strong"/>
    <w:basedOn w:val="13"/>
    <w:qFormat/>
    <w:uiPriority w:val="22"/>
    <w:rPr>
      <w:b/>
    </w:rPr>
  </w:style>
  <w:style w:type="character" w:styleId="15">
    <w:name w:val="FollowedHyperlink"/>
    <w:basedOn w:val="13"/>
    <w:unhideWhenUsed/>
    <w:qFormat/>
    <w:uiPriority w:val="99"/>
    <w:rPr>
      <w:color w:val="333333"/>
      <w:u w:val="none"/>
    </w:rPr>
  </w:style>
  <w:style w:type="character" w:styleId="16">
    <w:name w:val="Hyperlink"/>
    <w:basedOn w:val="13"/>
    <w:unhideWhenUsed/>
    <w:qFormat/>
    <w:uiPriority w:val="99"/>
    <w:rPr>
      <w:color w:val="333333"/>
      <w:u w:val="none"/>
    </w:rPr>
  </w:style>
  <w:style w:type="paragraph" w:customStyle="1" w:styleId="17">
    <w:name w:val="Normal Indent1"/>
    <w:basedOn w:val="1"/>
    <w:qFormat/>
    <w:uiPriority w:val="0"/>
    <w:pPr>
      <w:spacing w:line="660" w:lineRule="exact"/>
      <w:ind w:firstLine="720" w:firstLineChars="200"/>
    </w:pPr>
    <w:rPr>
      <w:rFonts w:eastAsia="楷体_GB2312" w:cs="Calibri"/>
      <w:sz w:val="36"/>
      <w:szCs w:val="36"/>
    </w:rPr>
  </w:style>
  <w:style w:type="character" w:customStyle="1" w:styleId="18">
    <w:name w:val="页眉 Char"/>
    <w:basedOn w:val="13"/>
    <w:link w:val="10"/>
    <w:semiHidden/>
    <w:qFormat/>
    <w:uiPriority w:val="99"/>
    <w:rPr>
      <w:rFonts w:ascii="Calibri" w:hAnsi="Calibri"/>
      <w:kern w:val="2"/>
      <w:sz w:val="18"/>
      <w:szCs w:val="18"/>
    </w:rPr>
  </w:style>
  <w:style w:type="character" w:customStyle="1" w:styleId="19">
    <w:name w:val="页脚 Char"/>
    <w:basedOn w:val="13"/>
    <w:link w:val="9"/>
    <w:semiHidden/>
    <w:qFormat/>
    <w:uiPriority w:val="99"/>
    <w:rPr>
      <w:rFonts w:ascii="Calibri" w:hAnsi="Calibri"/>
      <w:kern w:val="2"/>
      <w:sz w:val="18"/>
      <w:szCs w:val="18"/>
    </w:rPr>
  </w:style>
  <w:style w:type="paragraph" w:customStyle="1" w:styleId="20">
    <w:name w:val="标题二、"/>
    <w:basedOn w:val="1"/>
    <w:qFormat/>
    <w:uiPriority w:val="99"/>
    <w:pPr>
      <w:spacing w:line="360" w:lineRule="auto"/>
      <w:ind w:firstLine="200" w:firstLineChars="200"/>
      <w:outlineLvl w:val="2"/>
    </w:pPr>
    <w:rPr>
      <w:rFonts w:ascii="宋体" w:hAnsi="宋体"/>
      <w:b/>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Pages>
  <Words>836</Words>
  <Characters>967</Characters>
  <Lines>7</Lines>
  <Paragraphs>2</Paragraphs>
  <TotalTime>5</TotalTime>
  <ScaleCrop>false</ScaleCrop>
  <LinksUpToDate>false</LinksUpToDate>
  <CharactersWithSpaces>1017</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2018-01-29T10:48:00Z</dcterms:created>
  <dc:creator>lenovo</dc:creator>
  <cp:lastModifiedBy>刘莲伊珉</cp:lastModifiedBy>
  <dcterms:modified xsi:type="dcterms:W3CDTF">2024-04-22T11:44:04Z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91AFBE6B37184705926C99E3E179BBDE</vt:lpwstr>
  </property>
</Properties>
</file>